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9752" w14:textId="1820DD5E" w:rsidR="0085663D" w:rsidRDefault="0085663D" w:rsidP="0085663D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E448D5A" w14:textId="33641C1F" w:rsidR="00E67E96" w:rsidRPr="00220274" w:rsidRDefault="00E67E96" w:rsidP="00FD377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 ЧЕМ НОВИЗНА «НОВОГО УРБАНИЗМА»?</w:t>
      </w:r>
    </w:p>
    <w:p w14:paraId="36EF82F2" w14:textId="5EA59707" w:rsidR="00E67E96" w:rsidRPr="00220274" w:rsidRDefault="00E67E96" w:rsidP="0085663D">
      <w:pPr>
        <w:jc w:val="both"/>
        <w:rPr>
          <w:rFonts w:ascii="Arial" w:hAnsi="Arial" w:cs="Arial"/>
          <w:sz w:val="28"/>
          <w:szCs w:val="28"/>
        </w:rPr>
      </w:pPr>
      <w:r w:rsidRPr="00220274">
        <w:rPr>
          <w:rFonts w:ascii="Arial" w:hAnsi="Arial" w:cs="Arial"/>
          <w:sz w:val="28"/>
          <w:szCs w:val="28"/>
        </w:rPr>
        <w:t xml:space="preserve">В последние годы стало популярным в архитектурно-градостроительных кругах оперировать понятием «Новый урбанизм». Многие связывают это с зарождением новых методических подходов и принципов градостроительной организации городов в 21 веке. Насколько это верно и соответствует духу и требованиям времени? Давайте разберемся. Вначале необходимо уяснить, что существуют два схожих по звучанию словосочетания: </w:t>
      </w:r>
      <w:r w:rsidRPr="00220274">
        <w:rPr>
          <w:rFonts w:ascii="Arial" w:hAnsi="Arial" w:cs="Arial"/>
          <w:b/>
          <w:bCs/>
          <w:sz w:val="28"/>
          <w:szCs w:val="28"/>
        </w:rPr>
        <w:t>«Новый урбанизм»</w:t>
      </w:r>
      <w:r w:rsidRPr="00220274">
        <w:rPr>
          <w:rFonts w:ascii="Arial" w:hAnsi="Arial" w:cs="Arial"/>
          <w:sz w:val="28"/>
          <w:szCs w:val="28"/>
        </w:rPr>
        <w:t xml:space="preserve"> и </w:t>
      </w:r>
      <w:r w:rsidRPr="00220274">
        <w:rPr>
          <w:rFonts w:ascii="Arial" w:hAnsi="Arial" w:cs="Arial"/>
          <w:b/>
          <w:bCs/>
          <w:sz w:val="28"/>
          <w:szCs w:val="28"/>
        </w:rPr>
        <w:t>«Новая урбанистика».</w:t>
      </w:r>
      <w:r w:rsidRPr="00220274">
        <w:rPr>
          <w:rFonts w:ascii="Arial" w:hAnsi="Arial" w:cs="Arial"/>
          <w:sz w:val="28"/>
          <w:szCs w:val="28"/>
        </w:rPr>
        <w:t xml:space="preserve">   Последнее понятие было введено Конгрессом местных и региональных властей Совета Европы в 2008 году в объявленном Конгрессом </w:t>
      </w:r>
      <w:r w:rsidRPr="00220274">
        <w:rPr>
          <w:rFonts w:ascii="Arial" w:hAnsi="Arial" w:cs="Arial"/>
          <w:b/>
          <w:bCs/>
          <w:sz w:val="28"/>
          <w:szCs w:val="28"/>
        </w:rPr>
        <w:t>Манифесте новой урбанистики Европейской хартии городов</w:t>
      </w:r>
      <w:r w:rsidRPr="00220274">
        <w:rPr>
          <w:rFonts w:ascii="Arial" w:hAnsi="Arial" w:cs="Arial"/>
          <w:sz w:val="28"/>
          <w:szCs w:val="28"/>
        </w:rPr>
        <w:t xml:space="preserve">. Конгресс местных и региональных властей </w:t>
      </w:r>
      <w:proofErr w:type="gramStart"/>
      <w:r w:rsidRPr="00220274">
        <w:rPr>
          <w:rFonts w:ascii="Arial" w:hAnsi="Arial" w:cs="Arial"/>
          <w:sz w:val="28"/>
          <w:szCs w:val="28"/>
        </w:rPr>
        <w:t>-</w:t>
      </w:r>
      <w:r w:rsidR="00EA2246" w:rsidRPr="00EA2246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>это</w:t>
      </w:r>
      <w:proofErr w:type="gramEnd"/>
      <w:r w:rsidRPr="00220274">
        <w:rPr>
          <w:rFonts w:ascii="Arial" w:hAnsi="Arial" w:cs="Arial"/>
          <w:sz w:val="28"/>
          <w:szCs w:val="28"/>
        </w:rPr>
        <w:t xml:space="preserve"> объединение выборных лиц европейских стран, представляющих интересы разных слоев общества.</w:t>
      </w:r>
      <w:r w:rsidR="00EA2246" w:rsidRPr="00EA2246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 xml:space="preserve">Манифест состоит из 86 пунктов социально- политических декларации о необходимости развития местной демократии, о праве граждан участвовать в </w:t>
      </w:r>
      <w:proofErr w:type="spellStart"/>
      <w:r w:rsidRPr="00220274">
        <w:rPr>
          <w:rFonts w:ascii="Arial" w:hAnsi="Arial" w:cs="Arial"/>
          <w:sz w:val="28"/>
          <w:szCs w:val="28"/>
        </w:rPr>
        <w:t>проводении</w:t>
      </w:r>
      <w:proofErr w:type="spellEnd"/>
      <w:r w:rsidRPr="00220274">
        <w:rPr>
          <w:rFonts w:ascii="Arial" w:hAnsi="Arial" w:cs="Arial"/>
          <w:sz w:val="28"/>
          <w:szCs w:val="28"/>
        </w:rPr>
        <w:t xml:space="preserve"> публичных обсуждений, о создании советов выборных лиц на разных уровнях для принятия решений в рамках управления и городского планирования. В Манифесте нет пунктов, в которых рассматривались бы проблемы и   декларировались новые архитектурно-градостроительные подходы и принципы формирования городов. Поэтому идеи Манифеста, вероятно, будут более интересны и полезны органам нашей местной власти, чем архитекторам и градостроителям.   </w:t>
      </w:r>
    </w:p>
    <w:p w14:paraId="3AE5E6CF" w14:textId="41765329" w:rsidR="00E67E96" w:rsidRPr="00220274" w:rsidRDefault="00E67E96" w:rsidP="004341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 отличие от «Новой урбанистики» «Новый урбанизм» – это, по общепринятой формулировке, данной в официальных справочных документах: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«градостроительная концепция, направленная на создание компактного, комфортного городского пространства.»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Официально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Новый урбанизм как концепция развития городских территории сформировался в 1993 году, когда группа архитекторов во главе с Андресом </w:t>
      </w:r>
      <w:proofErr w:type="spellStart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Дуэни</w:t>
      </w:r>
      <w:proofErr w:type="spellEnd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решила основать конгресс Нового урбанизма (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:lang w:val="en-US"/>
          <w14:ligatures w14:val="none"/>
        </w:rPr>
        <w:t>CNU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), основным документом которого стала Хартия Нового Урбанизма, которая декларирует основные постулаты данного движения.</w:t>
      </w:r>
      <w:r w:rsidR="00631CD0" w:rsidRPr="00631CD0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Существуют две ветви движения Новый урбанизм – американский и европейский. Формирование каждой ветви Нового урбанизма</w:t>
      </w:r>
      <w:r w:rsidR="005B352B" w:rsidRPr="005B352B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определялось необходимостью решения градостроительных проблем, вызванных объективными, исторически сложившимися социально-экономическими условиями и потребностями, возникшими в этих странах.</w:t>
      </w:r>
      <w:r w:rsidR="00631CD0" w:rsidRPr="00631CD0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Так, на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формирование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идей Нового урбанизма в США повлиял экономический подъем, переживаемый страной после Второй Мировой войны. Стабильный экономический рост, удешевление бензина и низкие цены на автомобили способствовали формированию «американского образа жизни» в виде загородного домовладения, автомобиля у каждого взрослого члена семьи и работы в городе. Это привело к массовому переселению американцев из центральных районов городов в пригороды, стремительному разрастанию последних в огромные жилые массивы одноэтажной застройки. По- существу это были спальные поселения, жители которых на работу и за получением социальных и культурно-бытовых услуг постоянно ездили в город.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 Для обеспечения нормального функционирования этих пригородных поселений   были построены тысячи километров новых прекрасных хайвеев. Все это привело к полному игнорированию развития общественного городского транспорта, поскольку автомобиль стал самым удобным, а порой и единственным возможным средством передвижения для американцев. Нефтяной кризис 1973 года привел к серьезному дефициту топлива в США и оказал сильное влияние на американцев, живущих в пригородах, для которых основным средством передвижения был автомобиль. В связи с этим американский образ жизни в пригородах, лишенных самых необходимых объектов социального и культурно-бытового обслуживания потускнел, перестал быть привлекательным, вызвал много критики и послужил причиной поиска новых путей развития городов. На формирование идейных основ Нового направления в градостроительстве оказала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канадская журналистка Джейн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Джекобс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которая в своей книге «Смерть и жизнь больших американских городов» подвергла острой критике условия жизни в больших городах и высказала мысль, что наиболее комфортные условия жизни можно создать в небольших городах, обеспеченных местами трудовой занятости и развитой системой объектов получения социальных и культурно-бытовых услуг населением.  Другим идейным вдохновителем развития нового направления в градостроительстве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Америки стал Кевин Линч, профессиональный архитектор и основатель «средового подхода» в градостроительстве, который в своей книге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«Образ города», на основании собственных социологических исследовании, утверждал, что образ города формирует не столько уникальная архитектура зданий и сооружений, сколько создает его среда: улицы, бульвары, парки и площади, что, если ставится задача создания положительного образа и имиджа города, то формированию комфортной среды обитания жителей города следует уделять особое внимание.</w:t>
      </w:r>
      <w:r w:rsidR="004341E3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В Европе возникновению идей Нового урбанизма послужило недовольство населением появлением в планировочной структуре городов множества многоэтажных зданий и сооружений,  входящих в диссонанс с образным строем застройки, сформированным течение нескольких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lastRenderedPageBreak/>
        <w:t xml:space="preserve">столетий,  недовольство процессами трансформации исторически сложившейся городской среды, вносящими дискомфорт в привычный уклад жизни и формирующими иной, напряженный темп и  ритм  жизни. </w:t>
      </w:r>
    </w:p>
    <w:p w14:paraId="20D46F37" w14:textId="77777777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Другим фактором возникновения предпосылок для возникновения Нового урбанизма стал переход ряда развитых стран Европы на более высокий постиндустриальный этап развития. Промышленность в этих странах перестала быть основным градообразующим и градоформирующим фактором развития городов. Возникли новые условия и потребности градостроительного развития городов. Поэтому вполне закономерно, что начали появляться градостроительные идей, противоречащие градостроительной парадигме эпохи бурного промышленного развития. Одним из авторов таких идей был Леон </w:t>
      </w:r>
      <w:proofErr w:type="spellStart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Крие</w:t>
      </w:r>
      <w:proofErr w:type="spellEnd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, архитектор люксембургского происхождения, идеи которого, в отличие от модернистских идей Ле Корбюзье, были направлены не столько на новаторство и футуристический поиск, сколько на реалистичный подход к формированию комфортной городской среды. Главной структурной единицей города </w:t>
      </w:r>
      <w:proofErr w:type="spellStart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Крие</w:t>
      </w:r>
      <w:proofErr w:type="spellEnd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считал самодостаточный квартал, обеспеченный местами трудовой занятости населения и объектами социального и культурно-бытового обслуживания. Из таких «городов в городе», по его мнению, должна формироваться полицентрическая структура города.  К числу идейных основателей европейского Нового урбанизма относят и Яна Гейла. Ключевой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идеей датского архитектора Ян Гейла является приоритет пешехода перед автомобилем в городе. Кроме того, Гейл придавал особое значение формированию городской среды </w:t>
      </w:r>
      <w:proofErr w:type="spellStart"/>
      <w:proofErr w:type="gram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сомасштабной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человеку</w:t>
      </w:r>
      <w:proofErr w:type="gram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. Свои идеи о комфортной среде Гейл изложил в книгах «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Life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between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buildings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. 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Using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public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space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» 1987 года и «Города для людей» 2010 года.</w:t>
      </w:r>
    </w:p>
    <w:p w14:paraId="10BB468F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Подводя итоги краткого обзора истории и логики формирования парадигмы </w:t>
      </w:r>
      <w:r w:rsidRPr="00220274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(идейно-теоретических основ)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европейской и американской версии Нового урбанизма, можно сделать следующие выводы:</w:t>
      </w:r>
    </w:p>
    <w:p w14:paraId="7B8E8A8D" w14:textId="0B86409D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1.Г</w:t>
      </w:r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t>лавной задачей концепции является установка — «сделать городскую</w:t>
      </w:r>
      <w:r w:rsidR="005B352B" w:rsidRPr="005B352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среду комфортной для жителей».                                                                        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 2.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идейном и идеологическом плане Новый урбанизм выглядит привлекательным, поскольку провозглашает правильные и общественно значимые цели по превращению городов в комфортные для жизни людей, экологичные, безопасные и красивые поселения.   </w:t>
      </w:r>
    </w:p>
    <w:p w14:paraId="266642AD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-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 Идеи Нового урбанизма получили распространение во многих странах мира, в том числе и в Казахстане. </w:t>
      </w:r>
    </w:p>
    <w:p w14:paraId="3C18BFA3" w14:textId="41EF80DD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>-</w:t>
      </w:r>
      <w:r w:rsidR="004341E3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>Естественно,</w:t>
      </w:r>
      <w:r w:rsidR="005B352B" w:rsidRPr="005B352B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возникает вопрос: какими конкретно градостроительными и архитектурно-планировочными средствами и способами в Новом урбанизме предполагается решать поставленную задачу, формирования комфортной городской среды?  </w:t>
      </w:r>
    </w:p>
    <w:p w14:paraId="1C7CB36C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Разобраться в новаторской сущности концепции Нового Урбанизма и в ее отличиях от сложившейся в двадцатом столетии градостроительной парадигмы, основанной на постулатах Афинской хартии, можно путем сопоставления их принципов, методов и подходов к архитектурно-планировочной организации города. </w:t>
      </w:r>
    </w:p>
    <w:p w14:paraId="76FBFC97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</w:rPr>
        <w:t>Рассмотрим только те из них, которые корреспондируются и могут быть сопоставимы с градостроительными принципами и подходами Нового урбанизма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3C161C33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14:paraId="3744A75F" w14:textId="77777777" w:rsidR="00E67E96" w:rsidRPr="0043602F" w:rsidRDefault="00E67E96" w:rsidP="0085663D">
      <w:pPr>
        <w:pStyle w:val="content--common-blockblock-3u"/>
        <w:shd w:val="clear" w:color="auto" w:fill="FFFFFF"/>
        <w:spacing w:before="90" w:beforeAutospacing="0" w:after="300" w:afterAutospacing="0" w:line="420" w:lineRule="atLeast"/>
        <w:jc w:val="both"/>
        <w:rPr>
          <w:rFonts w:ascii="Arial" w:hAnsi="Arial" w:cs="Arial"/>
          <w:color w:val="333333"/>
          <w:shd w:val="clear" w:color="auto" w:fill="FFFFFF"/>
        </w:rPr>
      </w:pPr>
      <w:r w:rsidRPr="0043602F">
        <w:rPr>
          <w:rFonts w:ascii="Arial" w:hAnsi="Arial" w:cs="Arial"/>
          <w:b/>
          <w:bCs/>
          <w:color w:val="333333"/>
          <w:shd w:val="clear" w:color="auto" w:fill="FFFFFF"/>
        </w:rPr>
        <w:t>СОПОСТАВИТЕЛЬНЫЙ АНАЛИЗ ПОДХОДОВ И ПРИНЦИПОВ АРХИТЕКТУРНО-ПЛАНИРОВОЧНОЙ ОРГАНИЗАЦИИ ГОРОДОВ, ДЕКЛАРИРУЕМЫХ НОВЫМ УРБАНИЗМОМ И ОСНОВНЫМИ ПОЛОЖЕНИЯМИ ПАРАДИГМЫ ГРАДОСТРОИТЕЛЬСТВА 20 ВЕКА</w:t>
      </w:r>
      <w:r w:rsidRPr="0043602F">
        <w:rPr>
          <w:rFonts w:ascii="Arial" w:hAnsi="Arial" w:cs="Arial"/>
          <w:color w:val="333333"/>
          <w:shd w:val="clear" w:color="auto" w:fill="FFFFFF"/>
        </w:rPr>
        <w:t xml:space="preserve">. </w:t>
      </w:r>
    </w:p>
    <w:p w14:paraId="5FD5AEFE" w14:textId="3C1D015C" w:rsidR="00E67E96" w:rsidRPr="00220274" w:rsidRDefault="00E67E96" w:rsidP="00AD131C">
      <w:pPr>
        <w:shd w:val="clear" w:color="auto" w:fill="FFFFFF"/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1.)</w:t>
      </w:r>
      <w:r w:rsidR="004341E3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Как уже говорилось выше, главной целью в концепции Нового урбанизма объявлялась задача создания комфортной, безопасной и удобной для жизни городской среды. Поэтому достижению этой цели отводилась подавляющая часть принципов и постулатов концепции </w:t>
      </w:r>
      <w:proofErr w:type="spellStart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Новог</w:t>
      </w:r>
      <w:r w:rsidR="004341E3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о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урбанизма</w:t>
      </w:r>
      <w:proofErr w:type="spellEnd"/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.                                                                                                </w:t>
      </w:r>
      <w:r w:rsidR="004341E3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                      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-</w:t>
      </w:r>
      <w:r w:rsidR="004341E3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Градостроительная доктрина Афинской хартии также относит формирование комфортной, безопасной и удобной городской среды к числу особой важности задач. Поэтому есть возможность сопоставить и сравнить то: как, какими конкретно методами и архитектурно-планировочными приемами в этих концепциях предлагается решать поставленную</w:t>
      </w:r>
      <w:r w:rsidR="005B352B" w:rsidRPr="005B352B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задачу?                                                                                                                                                               -Из анализа основных положений концепции Нового урбанизма можно сделать вывод, что в них не делаются попытки поиска и разработки новых планировочных приемов и способов создания комфортной, удобной и безопасной городской среды. Все сведено к декларированию в тезисной форме очень правильных принципов о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lastRenderedPageBreak/>
        <w:t xml:space="preserve">«приоритете человека», о «пешеходной доступности» объектов социального и культурно-бытового обслуживания, о «приветствии пешеходов», о «сохранении исторического наследия» и т.д., Однако, никаких конкретных способов реализации этих благородных призывов, представляющих практическую ценность для -архитекторов, не предлагается.   </w:t>
      </w:r>
    </w:p>
    <w:p w14:paraId="23A72B0E" w14:textId="194BE990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-  В отличие от этого в доктрине Афинской хартии была разработана система четких, профессионально обоснованных архитектурно-планировочные рекомендации по достижению поставленных целей. В частности, предлагалось делить жилую зону по радиусу доступности объектов социального и культурно-бытового обслуживания населения на три иерархические ступени: первичного, периодического и эпизодического. Основной планировочной единицей жилой зоны являлись </w:t>
      </w:r>
      <w:r w:rsidRPr="00220274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14:ligatures w14:val="none"/>
        </w:rPr>
        <w:t>микрорайоны (кварталы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), в которых размещались</w:t>
      </w:r>
      <w:r w:rsidRPr="00220274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объекты первичного обслуживания на расстоянии 400-600 м. т.е. 5-10 минут пешеходной доступности от жилья. К таким объектам относили учреждения и заведения, которыми население пользуется повседневно: детские сады, школы, продовольственные и первой необходимости промтоварные магазины, столовые, кафе, аптеки, ателье бытового обслуживания.  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С целью исключения возможности загрязнения воздушной среды микрорайонов выхлопными газами, внутри их территории не разрешалось организация интенсивного транспортного движения. Трассы внутригородских улиц размещались по периметру территории микрорайонов.</w:t>
      </w:r>
      <w:r w:rsidR="005B352B" w:rsidRPr="005B352B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Для доставки грузов и товаров к жилым домам предусматривались внутриквартальные въезды.</w:t>
      </w:r>
    </w:p>
    <w:p w14:paraId="5F2B7753" w14:textId="43076752" w:rsidR="00E67E96" w:rsidRPr="00220274" w:rsidRDefault="00E67E96" w:rsidP="0085663D">
      <w:pPr>
        <w:jc w:val="both"/>
        <w:rPr>
          <w:rFonts w:ascii="Arial" w:hAnsi="Arial" w:cs="Arial"/>
          <w:color w:val="1D1D1D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Ко второй ступени планировочной структуры города относили </w:t>
      </w:r>
      <w:r w:rsidRPr="00220274">
        <w:rPr>
          <w:rFonts w:ascii="Arial" w:hAnsi="Arial" w:cs="Arial"/>
          <w:b/>
          <w:color w:val="323232"/>
          <w:sz w:val="28"/>
          <w:szCs w:val="28"/>
          <w:shd w:val="clear" w:color="auto" w:fill="FFFFFF"/>
        </w:rPr>
        <w:t>жилые районы</w:t>
      </w:r>
      <w:r w:rsidRPr="00220274">
        <w:rPr>
          <w:rFonts w:ascii="Arial" w:hAnsi="Arial" w:cs="Arial"/>
          <w:bCs/>
          <w:color w:val="323232"/>
          <w:sz w:val="28"/>
          <w:szCs w:val="28"/>
          <w:shd w:val="clear" w:color="auto" w:fill="FFFFFF"/>
        </w:rPr>
        <w:t>, состоящие из нескольких микрорайонов (кварталов). Жилые районы обеспечивались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развитым составом объектов социального и культурно-бытового обслуживание населения периодического обслуживания. К учреждениям и объектам периодического пользования были отнесены дома культуры, клубы, кинотеатры, библиотеки, торговые центры, рестораны, учреждения связи (почта, телеграф), поликлиники, родильные дома и районные больницы, спортивные центры (спортивные залы, плавательные бассейны, спортивные тренировочные площадки). Радиус обслуживания принимался в пределах 1000-1200 м, что позволяло пройти к ним пешком за 15—20 мин., не прибегая к услугам транспорта. Жилые районы должны были 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lastRenderedPageBreak/>
        <w:t>быть хорошо связаны магистральными улицами с промышленными районами и со всеми другими частями города, в том числе с общегородским и районными центрами, с устройствами внешнего транспорта, парками и другими пунктами тяготения населения.</w:t>
      </w:r>
      <w:r w:rsidR="005B352B" w:rsidRPr="005B352B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В жилых районах предусматривалась система пешеходных путей, по которым жители жилого района могли проходить ко всем расположенным в данном районе местам массового посещения. Эти пешеходные пути-аллеи должны были трассироваться таким образом, чтобы количество их пересечений с магистральными улицами было возможно меньшим.</w:t>
      </w:r>
    </w:p>
    <w:p w14:paraId="218D90AF" w14:textId="5BEE0E4F" w:rsidR="00E67E96" w:rsidRPr="00220274" w:rsidRDefault="00E67E96" w:rsidP="0085663D">
      <w:pPr>
        <w:jc w:val="both"/>
        <w:rPr>
          <w:rFonts w:ascii="Arial" w:hAnsi="Arial" w:cs="Arial"/>
          <w:color w:val="323232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К третьей ступени планировочной структуры жилой зоны относили </w:t>
      </w:r>
      <w:r w:rsidRPr="00220274">
        <w:rPr>
          <w:rFonts w:ascii="Arial" w:hAnsi="Arial" w:cs="Arial"/>
          <w:b/>
          <w:bCs/>
          <w:color w:val="323232"/>
          <w:sz w:val="28"/>
          <w:szCs w:val="28"/>
          <w:shd w:val="clear" w:color="auto" w:fill="FFFFFF"/>
        </w:rPr>
        <w:t>общегородской центральный район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, в котором размещались учреждения и объекты эпизодического пользования, редко посещаемы населением: административные и хозяйственные учреждения, дворцы культуры, музеи, выставки, театры, цирки, концертные залы, крупные кинотеатры, городские спортивные центры (стадионы, плавательные бассейны, водные станции), городские торговые центры, специализированные больницы и медицинские центры, научные и учебные центры.</w:t>
      </w:r>
      <w:r w:rsidR="005B352B" w:rsidRPr="005B352B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Таким образом, можно сказать, что в доктрине Афинской хартии предлагалась рациональная планировочная схема организации полноценной системы социального и культурно-бытового обслуживания населения.                             </w:t>
      </w:r>
    </w:p>
    <w:p w14:paraId="4EF441C5" w14:textId="77777777" w:rsidR="00E67E96" w:rsidRPr="00220274" w:rsidRDefault="00E67E96" w:rsidP="0085663D">
      <w:pPr>
        <w:jc w:val="both"/>
        <w:rPr>
          <w:rFonts w:ascii="Arial" w:hAnsi="Arial" w:cs="Arial"/>
          <w:color w:val="323232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Классическим примером практической реализации принципов Афинской хартии по организации трехступенчатой системы социального и культурно-бытового обслуживания населения может служить генеральный план г. Целинограда, разработанный в 1961г. </w:t>
      </w:r>
      <w:proofErr w:type="spellStart"/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Ленгорстройпроектом</w:t>
      </w:r>
      <w:proofErr w:type="spellEnd"/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под руководством   академика </w:t>
      </w:r>
      <w:proofErr w:type="gramStart"/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архитектуры,   </w:t>
      </w:r>
      <w:proofErr w:type="gramEnd"/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                  Заслуженного архитектора Российской Федерации Г .</w:t>
      </w:r>
      <w:proofErr w:type="spellStart"/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Гладштейна</w:t>
      </w:r>
      <w:proofErr w:type="spellEnd"/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.</w:t>
      </w:r>
    </w:p>
    <w:p w14:paraId="0B8C0540" w14:textId="00D3E724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В условиях перехода Казахстана на рельсы рыночных отношений, практические рекомендации парадигмы градостроительной доктрины 20 века по организации ступенчатой системы социального и культурно-бытового обслуживания населения, требует некоторого пересмотра с учетом новых реалии, условий и возможностей.</w:t>
      </w:r>
      <w:r w:rsidR="005B352B" w:rsidRPr="005B352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частности, в рыночном обществе строительство и эксплуатация объектов, приносящих коммерческий доход: магазины, кафе, рестораны, салоны 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</w:t>
      </w:r>
      <w:proofErr w:type="spellEnd"/>
      <w:r w:rsidRPr="00220274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,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осуществляются частными предпринимателями. На бюджетные средства возводятся, в основном, учреждения социального назначения: школы, детсады, медицинские, спортивные объекты и т.д. Задача архитекторов, разрабатывающих генпланы городов,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предусмотреть резервирование территории для строительства общеобразовательных школ, детских садов, медицинских учреждений в пределах социального государственного стандарта. Выделение мест под торговые и прочие коммерческие объекты осуществляется по мере поступления заявок от предпринимателей. Таким образом, могут создаться условия, когда не будет соблюдаться схема организации ступенчатой системы обслуживания населения-в одних местах может получиться избыток торговых, сервисных и прочих коммерческих объектов, разного уровня обслуживания, в других-их недостаток.             </w:t>
      </w:r>
    </w:p>
    <w:p w14:paraId="15B22432" w14:textId="25B73548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2.</w:t>
      </w:r>
      <w:proofErr w:type="gram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)</w:t>
      </w:r>
      <w:proofErr w:type="gramEnd"/>
      <w:r w:rsidR="005B352B" w:rsidRPr="005B352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декларируемых постулатах и принципах, сравниваемых градостроительных концепции, есть и существенные различия.  Так в градостроительной доктрине Афинской хартии одним из основных принципов является принцип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дифференциации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т.е.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четкого разделения территории города на 4 функциональные зоны: жилую, промышленную, отдыха и транспортной инфраструктуры. В чем его (принципа) отличие от принципа </w:t>
      </w:r>
      <w:r w:rsidRPr="00220274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14:ligatures w14:val="none"/>
        </w:rPr>
        <w:t>смешанной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застройки, декларируемой Новым урбанизмом, сводимого к </w:t>
      </w:r>
      <w:r w:rsidRPr="00220274">
        <w:rPr>
          <w:rFonts w:ascii="Arial" w:eastAsia="Times New Roman" w:hAnsi="Arial" w:cs="Arial"/>
          <w:b/>
          <w:bCs/>
          <w:color w:val="333333"/>
          <w:kern w:val="0"/>
          <w:sz w:val="28"/>
          <w:szCs w:val="28"/>
          <w14:ligatures w14:val="none"/>
        </w:rPr>
        <w:t>интеграции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, т.е. размещению разных по характеру и функциям объектов в одной, жилой зоне? Вероятно, прежде, нужно разобраться в причинно-следственной обусловленности этих двух разных подходов и принципов?                                                                                                    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В эпоху бурного развития промышленности идея отделения территории жилой застройкой от территории, занятых    предприятиями, выделяющими в окружающую среду производственные вредности, была продиктована необходимостью минимизации вредного воздействия промышленных производств на горожан, создания в жилой зоне города здоровой, благоприятной для жизни и отдыха населения среды. В зависимости от степени вредности, выделяемых производствами в окружающую среду, предприятия отделялись от жилой застройка санитарно-защитными зонами на различные расстояния. Так, предприятий 1-го класса вредности с объектами, оказывающими чрезвычайно опасное воздействие на окружающую среду, отдалялись от жилой зоны на расстояние не менее 1 км. В то время как предприятия с производствами 5-го класса вредности могли располагаться в жилой зоне на расстоянии 50 м. от ближайшего жилого здания.</w:t>
      </w:r>
      <w:r w:rsidR="00EA2246" w:rsidRPr="00EA224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настоящее время, в эпоху цифровых технологий, экономика ряда развитых стран перешла от индустриальной к экономике постиндустриального этапа развития, к экономике сервисных услуг и наукоемких технологии. В этих странах появились промышленные предприятия с «чистыми» технологиями, не выделяющими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производственные вредности.  В связи с этим сторонники Нового урбанизма считают, что отпала необходимость в разделении территории города на жилую и промышленную зоны, что стало возможным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смешивать,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т.е. размещать на территории жилой застройки не только</w:t>
      </w:r>
      <w:r w:rsidRPr="00220274">
        <w:rPr>
          <w:rFonts w:ascii="Arial" w:hAnsi="Arial" w:cs="Arial"/>
          <w:sz w:val="28"/>
          <w:szCs w:val="28"/>
        </w:rPr>
        <w:t xml:space="preserve"> торговые, культурно-бытовые, коммерческие и офисные здания и сооружения, но и промышленные предприятия.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Однако, такое возможно только в тех городах, где не будет предприятий с вредными производствами или только тогда, когда полностью отпадет необходимость в развитии промышленных предприятий с вредными производствами, такими как предприятия черной металлургии, нефтехимии, выпускающих химические вещества и удобрения, и т.д. Последнее предположение выглядит наивными представлениями людей, не знающих жизни и реальной экономики. Для Казахстана, республики с сырьевой экономикой, диверсификация экономики путем ускоренного развития промышленных отраслей, строительства новых перерабатывающих и машиностроительных предприятий, по-прежнему остается в числе важнейших и актуальнейших государственных задач. Об этом можно судить по принятым, в свое время, Государственным Программам ГПФИИР и ГПИИР.  Необходимо принимать во внимание и то, что, декларируемый Афинской хартией принцип функционального зонирования не предполагает, что все без исключения промышленные предприятия должны выноситься в производственную зону. Предприятия 5 класса вредности могут размещаться в жилой зоне. Например, в Целинограде, в жилой зоне, в окружении жилых домов, находился крупный прядильно-ниточный комбинат, насосный завод, завод газовой аппаратуры и ряд мелких механических мастерских, поскольку технологические процессы в этих предприятиях ни с санитарной, ни с экологической точки зрения не представляли опасности для жителей города.  Следовательно, учитывая, что в жилой зоне могли находиться не только все необходимые объекты социального и культурно-бытового обслуживания, но и промышленные предприятия 5 класса вредности, называть принцип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смешанной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застройки первопроходческим новшеством, впервые введенным Новым урбанизмом в мировую градостроительную мысль можно только при очень большом желании.</w:t>
      </w:r>
    </w:p>
    <w:p w14:paraId="6E2351A0" w14:textId="2F5A05A3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Подводя итоги разбора этого тезиса, можно сделать следующие выводы:                                                                                                                       </w:t>
      </w:r>
      <w:r w:rsidR="00EA2246" w:rsidRPr="00EA2246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А) Идея выноса в специальную производственную зону промышленных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предприятий, выделяющих в окружающую среду производственные вредности, была продиктована необходимостью минимизации вредного воздействия промышленных производств на горожан, создания  в жилой зоне города  здоровой, благоприятной для жизни и отдыха населения среды.                                                                                          </w:t>
      </w:r>
    </w:p>
    <w:p w14:paraId="5BFF618E" w14:textId="77777777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Б) Принцип размещения промышленных предприятий в отдельной функциональной зоне не потеряет своей актуальности еще многие годы и будет существовать до тех пор, пока человечество будет нуждаться в продукциях промышленных предприятий с вредными производствами.   </w:t>
      </w:r>
    </w:p>
    <w:p w14:paraId="6F4E7D4B" w14:textId="3CEED252" w:rsidR="00E67E96" w:rsidRPr="00220274" w:rsidRDefault="00E67E96" w:rsidP="0085663D">
      <w:pPr>
        <w:jc w:val="both"/>
        <w:rPr>
          <w:rFonts w:ascii="Arial" w:hAnsi="Arial" w:cs="Arial"/>
          <w:color w:val="323232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23232"/>
          <w:sz w:val="28"/>
          <w:szCs w:val="28"/>
          <w:shd w:val="clear" w:color="auto" w:fill="FFFFFF"/>
        </w:rPr>
        <w:t>3.)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В Новом урбанизме есть принципы, в корне отличающиеся от принципов, декларируемых в Манифесте Афинской хартии.</w:t>
      </w:r>
      <w:r w:rsidRPr="00220274">
        <w:rPr>
          <w:rFonts w:ascii="Arial" w:hAnsi="Arial" w:cs="Arial"/>
          <w:sz w:val="28"/>
          <w:szCs w:val="28"/>
        </w:rPr>
        <w:t xml:space="preserve"> Как вызов Афинской хартии звучит декларируемый Новым урбанизмом принцип, что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 при формировании городского пространства необходимо отдавать приоритет человеку, а не автомобилю.</w:t>
      </w:r>
      <w:r w:rsidR="004341E3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В то время как в градостроительной доктрине Афинской хартии провозглашается иной п</w:t>
      </w:r>
      <w:r w:rsidRPr="00220274">
        <w:rPr>
          <w:rFonts w:ascii="Arial" w:hAnsi="Arial" w:cs="Arial"/>
          <w:color w:val="000000"/>
          <w:sz w:val="28"/>
          <w:szCs w:val="28"/>
        </w:rPr>
        <w:t>ринцип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, принцип подчинения планировочной структуры города автомобилю, создания условий для их быстрого движения и возможности парковки.</w:t>
      </w:r>
      <w:r w:rsidR="004341E3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 xml:space="preserve"> </w:t>
      </w:r>
      <w:r w:rsidRPr="00220274">
        <w:rPr>
          <w:rFonts w:ascii="Arial" w:eastAsia="Times New Roman" w:hAnsi="Arial" w:cs="Arial"/>
          <w:color w:val="333333"/>
          <w:kern w:val="0"/>
          <w:sz w:val="28"/>
          <w:szCs w:val="28"/>
          <w14:ligatures w14:val="none"/>
        </w:rPr>
        <w:t>Возникает ситуация, требующая рассмотрения и правильной, объективной оценки. Первоначально создается</w:t>
      </w:r>
      <w:r w:rsidRPr="00220274">
        <w:rPr>
          <w:rFonts w:ascii="Arial" w:hAnsi="Arial" w:cs="Arial"/>
          <w:color w:val="333333"/>
          <w:sz w:val="28"/>
          <w:szCs w:val="28"/>
        </w:rPr>
        <w:t xml:space="preserve"> впечатление, что в Новом урбанизме декларируется более гуманный подход к формированию городской среды, где во главу угла ставится не машина,</w:t>
      </w:r>
      <w:r w:rsidR="004341E3">
        <w:rPr>
          <w:rFonts w:ascii="Arial" w:hAnsi="Arial" w:cs="Arial"/>
          <w:color w:val="333333"/>
          <w:sz w:val="28"/>
          <w:szCs w:val="28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</w:rPr>
        <w:t>но - человек.</w:t>
      </w:r>
      <w:r w:rsidR="004341E3">
        <w:rPr>
          <w:rFonts w:ascii="Arial" w:hAnsi="Arial" w:cs="Arial"/>
          <w:color w:val="333333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Вероятно, чтобы правильно и объективно оценить различие принципов и не уйти в плоскость разбора моральных ценностей и предпочтений, надо уточнить, что вопрос стоит в первом случае о формировании планировочной структуры города и приоритетности подчинения ее (структуры) организации автомобильного движения.  Во втором- о дизайне городской среде, о способах улучшения ее качественных характеристик, определяющих комфорт и удобство для жизни.  </w:t>
      </w:r>
      <w:bookmarkStart w:id="0" w:name="_Hlk192247276"/>
    </w:p>
    <w:bookmarkEnd w:id="0"/>
    <w:p w14:paraId="312997FD" w14:textId="6A9515C5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 xml:space="preserve">-Великий архитектор 20 века, Ле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</w:rPr>
        <w:t>Корбюзъе</w:t>
      </w:r>
      <w:proofErr w:type="spellEnd"/>
      <w:r w:rsidRPr="00220274">
        <w:rPr>
          <w:rFonts w:ascii="Arial" w:hAnsi="Arial" w:cs="Arial"/>
          <w:color w:val="000000"/>
          <w:sz w:val="28"/>
          <w:szCs w:val="28"/>
        </w:rPr>
        <w:t xml:space="preserve">, положения Манифеста Афинской хартии, разрабатывал не умозрительно, исходя только из своих философских рассуждений, а на основе изучения и анализа социальных, транспортных и градостроительных проблем 33 крупнейших городов мира. Из проведенного анализа </w:t>
      </w:r>
      <w:r w:rsidRPr="00220274">
        <w:rPr>
          <w:rFonts w:ascii="Arial" w:hAnsi="Arial" w:cs="Arial"/>
          <w:i/>
          <w:iCs/>
          <w:color w:val="000000"/>
          <w:sz w:val="28"/>
          <w:szCs w:val="28"/>
        </w:rPr>
        <w:t>(30-ые годы прошлого столетия)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 Корбюзье пришел к заключению, что наступает эпоха массовой автомобилизации населения, что автомобиль становится мощнейшим фактором, оказывающим сильнейшее влияние </w:t>
      </w:r>
      <w:r w:rsidRPr="00220274">
        <w:rPr>
          <w:rFonts w:ascii="Arial" w:hAnsi="Arial" w:cs="Arial"/>
          <w:color w:val="000000"/>
          <w:sz w:val="28"/>
          <w:szCs w:val="28"/>
        </w:rPr>
        <w:lastRenderedPageBreak/>
        <w:t>на формирование планировочной структуры крупных городов, что без учета этого фактора, крупнейшие города ввергнутся в хаос транспортных проблем.</w:t>
      </w:r>
      <w:r w:rsidR="005B352B" w:rsidRPr="005B352B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Чтобы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</w:rPr>
        <w:t>соориентировать</w:t>
      </w:r>
      <w:proofErr w:type="spellEnd"/>
      <w:r w:rsidRPr="00220274">
        <w:rPr>
          <w:rFonts w:ascii="Arial" w:hAnsi="Arial" w:cs="Arial"/>
          <w:color w:val="000000"/>
          <w:sz w:val="28"/>
          <w:szCs w:val="28"/>
        </w:rPr>
        <w:t xml:space="preserve"> внимание архитекторов на выборе рациональных путей решения этой проблемы, он в привычной для себя афористичной форме сформулировал лаконичный и запоминающийся тезис -«планировочная структура должна подчиняться автомобилю!».</w:t>
      </w:r>
      <w:r w:rsidR="005B352B" w:rsidRPr="005B352B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Важно обратить внимание на то, что Корбюзье все проблемы городского планирования старался рассматривать комплексно и решать их во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</w:rPr>
        <w:t>взаимоувязке</w:t>
      </w:r>
      <w:proofErr w:type="spellEnd"/>
      <w:r w:rsidRPr="00220274">
        <w:rPr>
          <w:rFonts w:ascii="Arial" w:hAnsi="Arial" w:cs="Arial"/>
          <w:color w:val="000000"/>
          <w:sz w:val="28"/>
          <w:szCs w:val="28"/>
        </w:rPr>
        <w:t xml:space="preserve"> друг с другом.  Так, проблема рациональной организации транспортного движения решена им в тесной увязке с проблемой создания безопасной, комфортной и благоприятной для жителей городской среды. Об этом можно судить по рассмотренным выше конкретным способам, приемам и принципам организации комфортной городской среды, путем перехода на трехступенчатую планировочную структуру города: микрорайон (квартал), жилой район и общегородской центр, с созданием комфортных и благоприятных условий жизни горожан на основе формирования системы удобных и безопасных пешеходных и транспортных коммуникации.</w:t>
      </w:r>
    </w:p>
    <w:p w14:paraId="23B89490" w14:textId="77777777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 xml:space="preserve">-В Новом же урбанизме рассматривается другое: под декларируемым принципом приоритетности человека понимается создание уютной, комфортной городской среды за счет превращения улиц города в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</w:rPr>
        <w:t>пешеходно</w:t>
      </w:r>
      <w:proofErr w:type="spellEnd"/>
      <w:r w:rsidRPr="00220274">
        <w:rPr>
          <w:rFonts w:ascii="Arial" w:hAnsi="Arial" w:cs="Arial"/>
          <w:color w:val="000000"/>
          <w:sz w:val="28"/>
          <w:szCs w:val="28"/>
        </w:rPr>
        <w:t xml:space="preserve">-прогулочные пространства. Но такое возможно только в малых городах, где не требуется организации транспортного движения на большие расстояния и территорию которых можно пересечь пешком за 10-15 минут. </w:t>
      </w:r>
    </w:p>
    <w:p w14:paraId="7B280F02" w14:textId="3422A2A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>-Но</w:t>
      </w:r>
      <w:r w:rsidR="005B352B" w:rsidRPr="005B352B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 xml:space="preserve">в нашем случае речь идет не о малых городках, а о градостроительных проблемах крупных мегаполисов, с ранее невиданными и очень серьезными транспортными проблемами, которые с каждым годом набирают остроту.  В настоящее время, численность населения Астаны перевалила за полтора миллиона человек. Мы столкнулись с весьма серьезными транспортными проблемами, требующими принципиально новых подходов и способов решения. Для решения этих проблем, мы стараемся изучать современный опыт мирового градостроительства, выявлять и использовать передовые идеи и способы планировочной организации территории города, для создания эффективной транспортной инфраструктуры. Наша цель – создание такой системы улично-дорожной сети города, которая не допускала бы образования </w:t>
      </w:r>
      <w:r w:rsidRPr="00220274">
        <w:rPr>
          <w:rFonts w:ascii="Arial" w:hAnsi="Arial" w:cs="Arial"/>
          <w:color w:val="000000"/>
          <w:sz w:val="28"/>
          <w:szCs w:val="28"/>
        </w:rPr>
        <w:lastRenderedPageBreak/>
        <w:t>транспортных пробок и соответствовала потребностям людей вести активный образ жизни, много и быстро перемещаться по городу?</w:t>
      </w:r>
    </w:p>
    <w:p w14:paraId="4AD4B07E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 xml:space="preserve">Будем ли мы следовать принципам концепции Нового урбанизма и превращать улицы нашего города в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</w:rPr>
        <w:t>пешеходно</w:t>
      </w:r>
      <w:proofErr w:type="spellEnd"/>
      <w:r w:rsidRPr="00220274">
        <w:rPr>
          <w:rFonts w:ascii="Arial" w:hAnsi="Arial" w:cs="Arial"/>
          <w:color w:val="000000"/>
          <w:sz w:val="28"/>
          <w:szCs w:val="28"/>
        </w:rPr>
        <w:t xml:space="preserve">-прогулочные пространства? Учитывая, что в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</w:rPr>
        <w:t>пешеходно</w:t>
      </w:r>
      <w:proofErr w:type="spellEnd"/>
      <w:r w:rsidRPr="00220274">
        <w:rPr>
          <w:rFonts w:ascii="Arial" w:hAnsi="Arial" w:cs="Arial"/>
          <w:color w:val="000000"/>
          <w:sz w:val="28"/>
          <w:szCs w:val="28"/>
        </w:rPr>
        <w:t xml:space="preserve">-прогулочных пространствах создается особая атмосфера уюта и комфорта для отдыха и общения горожан-будем, но на основе серьезного анализа и осмысления возможностей и последствий. </w:t>
      </w:r>
      <w:bookmarkStart w:id="1" w:name="_Hlk193390838"/>
    </w:p>
    <w:bookmarkEnd w:id="1"/>
    <w:p w14:paraId="5C83B9D9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 xml:space="preserve">Пути решения транспортных проблем мы видим в создании системы скоростных магистралей общегородского и районного значения, связывающих крупные части города и в развитии мелкой сетки тихих, богато озелененных межквартальных и внутриквартальных улиц, имеющих удобные выходы и связи с узловыми пунктами магистральных трасс. По мере возможности будем превращать часть внутриквартальных пространств в полностью лишенное транспортного движения, уютные, безопасные, богато озелененные, комфортные пространства.  </w:t>
      </w:r>
    </w:p>
    <w:p w14:paraId="447D9F23" w14:textId="1E5F7047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sz w:val="28"/>
          <w:szCs w:val="28"/>
        </w:rPr>
      </w:pPr>
      <w:r w:rsidRPr="00220274">
        <w:rPr>
          <w:rFonts w:ascii="Arial" w:hAnsi="Arial" w:cs="Arial"/>
          <w:color w:val="000000"/>
          <w:sz w:val="28"/>
          <w:szCs w:val="28"/>
        </w:rPr>
        <w:t>-</w:t>
      </w:r>
      <w:r w:rsidR="005B352B" w:rsidRPr="005B352B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</w:rPr>
        <w:t>Могут возразить, что в концепции Нового урбанизма тезис о приоритетности человека перед автомобилем не только декларируется, но и находит свое отражение в принципе</w:t>
      </w:r>
      <w:r w:rsidRPr="00220274">
        <w:rPr>
          <w:rFonts w:ascii="Arial" w:hAnsi="Arial" w:cs="Arial"/>
          <w:sz w:val="28"/>
          <w:szCs w:val="28"/>
        </w:rPr>
        <w:t xml:space="preserve"> приоритетности развития общественного транспорта.</w:t>
      </w:r>
      <w:r w:rsidR="005B352B" w:rsidRPr="005B352B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>Да, действительно, этот принцип демократичный, отдающий предпочтение общественным интересам перед интересами частных владельцев авто. Но этот принцип не является новым.</w:t>
      </w:r>
      <w:r w:rsidR="006E01D9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>В советской градостроительной теории и практике уличная сеть городов рассчитывалась и проектировалась под движение общественного транспорта, поскольку частных автомобилей было очень мало и население практически пользовалось только общественным транспортом.</w:t>
      </w:r>
      <w:r w:rsidR="005B352B" w:rsidRPr="005B352B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>С переходом постсоветских стран на рыночные отношения и получения ими доступа к мировому авторынку, началась массовая автомобилизация населения. Частные автомобили вытеснили общественный транспорт с улиц. На улицах возникли невиданные ранее транспортные пробки, появились новые проблемы, связанные с загазованностью воздушного бассейна города, нехватки территории для организации мест парковок автомобилей.</w:t>
      </w:r>
      <w:r w:rsidR="005B352B" w:rsidRPr="005B352B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 xml:space="preserve">В связи с этим проблема приспособления улиц под приоритетное движение общественного транспорта стала актуальной и для городов Казахстана.  Пути решения этой проблемы мы видим в развитии общественного транспорта и организации приоритетных условий для их движения по </w:t>
      </w:r>
      <w:r w:rsidRPr="00220274">
        <w:rPr>
          <w:rFonts w:ascii="Arial" w:hAnsi="Arial" w:cs="Arial"/>
          <w:sz w:val="28"/>
          <w:szCs w:val="28"/>
        </w:rPr>
        <w:lastRenderedPageBreak/>
        <w:t>улицам города.</w:t>
      </w:r>
      <w:r w:rsidR="005B352B" w:rsidRPr="005B352B">
        <w:rPr>
          <w:rFonts w:ascii="Arial" w:hAnsi="Arial" w:cs="Arial"/>
          <w:sz w:val="28"/>
          <w:szCs w:val="28"/>
        </w:rPr>
        <w:t xml:space="preserve"> </w:t>
      </w:r>
      <w:r w:rsidRPr="00220274">
        <w:rPr>
          <w:rFonts w:ascii="Arial" w:hAnsi="Arial" w:cs="Arial"/>
          <w:sz w:val="28"/>
          <w:szCs w:val="28"/>
        </w:rPr>
        <w:t xml:space="preserve">Кроме того, учитывая появление новых видов индивидуальных транспортных средств считаем необходимым предусмотреть в структуре улиц выделение специальных полос для движения велосипедистов и </w:t>
      </w:r>
      <w:proofErr w:type="spellStart"/>
      <w:r w:rsidRPr="00220274">
        <w:rPr>
          <w:rFonts w:ascii="Arial" w:hAnsi="Arial" w:cs="Arial"/>
          <w:sz w:val="28"/>
          <w:szCs w:val="28"/>
        </w:rPr>
        <w:t>электросамокатов</w:t>
      </w:r>
      <w:proofErr w:type="spellEnd"/>
      <w:r w:rsidRPr="00220274">
        <w:rPr>
          <w:rFonts w:ascii="Arial" w:hAnsi="Arial" w:cs="Arial"/>
          <w:sz w:val="28"/>
          <w:szCs w:val="28"/>
        </w:rPr>
        <w:t>.</w:t>
      </w:r>
    </w:p>
    <w:p w14:paraId="224ECB5F" w14:textId="77777777" w:rsidR="00E67E96" w:rsidRPr="00220274" w:rsidRDefault="00E67E96" w:rsidP="0085663D">
      <w:pPr>
        <w:pStyle w:val="content--common-blockblock-3u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  <w:r w:rsidRPr="00220274">
        <w:rPr>
          <w:rFonts w:ascii="Arial" w:hAnsi="Arial" w:cs="Arial"/>
          <w:sz w:val="28"/>
          <w:szCs w:val="28"/>
        </w:rPr>
        <w:t>4.) В Новом урбанизме есть принципы, декларирующие актуальные и признанные всем градостроительным сообществом целевые установки. Однако, из-за отсутствия новых подходов толкования и новых способов достижения поставленных целей, они (принципы) звучат как банальные призывы. Например, декларируется принцип сохранения исторического наследия. Принцип, давно принятый к исполнению всеми проектными организациями. По действующим градостроительным инструкциям и рекомендациям при разработке проекта генерального плана города в обязательном порядке должны быть проведены специальные историко-архитектурные исследования, на основе которого выполняется раздел- «Историко-архитектурный опорный план</w:t>
      </w:r>
      <w:r w:rsidRPr="00220274">
        <w:rPr>
          <w:rFonts w:ascii="Arial" w:hAnsi="Arial" w:cs="Arial"/>
          <w:b/>
          <w:bCs/>
          <w:sz w:val="28"/>
          <w:szCs w:val="28"/>
        </w:rPr>
        <w:t xml:space="preserve">». </w:t>
      </w:r>
      <w:r w:rsidRPr="00220274">
        <w:rPr>
          <w:rFonts w:ascii="Arial" w:hAnsi="Arial" w:cs="Arial"/>
          <w:sz w:val="28"/>
          <w:szCs w:val="28"/>
        </w:rPr>
        <w:t xml:space="preserve">Вероятно, чтобы декларация была уместной, нужно было бы предложить что-то другое, более эффективное, чем исследования и разработка «Историко-архитектурного плана». В частности, хотелось бы, чтобы появился жесткий нормативно-правовой документ, запрещающий пересмотр реестра памятников, имеющих историко-архитектурную значимость в угоду интересов коммерческих застройщиков.  </w:t>
      </w:r>
    </w:p>
    <w:p w14:paraId="43DCC431" w14:textId="77777777" w:rsidR="00E67E96" w:rsidRPr="00220274" w:rsidRDefault="00E67E96" w:rsidP="0085663D">
      <w:pPr>
        <w:shd w:val="clear" w:color="auto" w:fill="FFFFFF"/>
        <w:jc w:val="both"/>
        <w:rPr>
          <w:rFonts w:ascii="Arial" w:eastAsia="Times New Roman" w:hAnsi="Arial" w:cs="Arial"/>
          <w:color w:val="242F33"/>
          <w:kern w:val="0"/>
          <w:sz w:val="28"/>
          <w:szCs w:val="28"/>
          <w14:ligatures w14:val="none"/>
        </w:rPr>
      </w:pPr>
      <w:r w:rsidRPr="00220274">
        <w:rPr>
          <w:rFonts w:ascii="Arial" w:hAnsi="Arial" w:cs="Arial"/>
          <w:sz w:val="28"/>
          <w:szCs w:val="28"/>
        </w:rPr>
        <w:t>5.</w:t>
      </w:r>
      <w:proofErr w:type="gramStart"/>
      <w:r w:rsidRPr="00220274">
        <w:rPr>
          <w:rFonts w:ascii="Arial" w:hAnsi="Arial" w:cs="Arial"/>
          <w:sz w:val="28"/>
          <w:szCs w:val="28"/>
        </w:rPr>
        <w:t>)</w:t>
      </w:r>
      <w:proofErr w:type="gram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 ряде принципов, декларируемых Новым урбанизмом, не учитываются реальные экономические условия страны и возможности населения. Так, например, декларируется принцип, что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«</w:t>
      </w:r>
      <w:r w:rsidRPr="00220274">
        <w:rPr>
          <w:rFonts w:ascii="Arial" w:eastAsia="Times New Roman" w:hAnsi="Arial" w:cs="Arial"/>
          <w:b/>
          <w:bCs/>
          <w:color w:val="242F33"/>
          <w:kern w:val="0"/>
          <w:sz w:val="28"/>
          <w:szCs w:val="28"/>
          <w14:ligatures w14:val="none"/>
        </w:rPr>
        <w:t>новый урбанизм проповедует дружбу и соседство людей с самыми различными уровнями доходов. В одном доме может проживать и миллионер, и пенсионер”.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В условиях рыночного общества такая декларация </w:t>
      </w:r>
      <w:r w:rsidRPr="00220274">
        <w:rPr>
          <w:rFonts w:ascii="Arial" w:eastAsia="Times New Roman" w:hAnsi="Arial" w:cs="Arial"/>
          <w:color w:val="242F33"/>
          <w:kern w:val="0"/>
          <w:sz w:val="28"/>
          <w:szCs w:val="28"/>
          <w14:ligatures w14:val="none"/>
        </w:rPr>
        <w:t>выглядит, мягко говоря, наивной. Не секрет, что в рыночном обществе люди живут в соответствии со своими финансовыми возможностями. В РК, согласно существующему СНиПу, принято разделять жилье по комфортности на 4 класса: элит, бизнес, комфорт и эконом.  Если простые рабочие и служащие, которые составляют большую часть населения нашего общества, залезают в кредитные долги, чтобы купить квартиру в доме эконом-класса,  казахстанские миллионеры-олигархи живут не в домах эконом-класса, и даже не в жилых комплексах элит-класса, а в роскошных виллах авторской архитектуры, размещенных в центральной части города на живописно озелененных территориях, площадью в несколько гектаров и огороженных высокими каменными  заборами,</w:t>
      </w:r>
    </w:p>
    <w:p w14:paraId="075F6CFD" w14:textId="12065E0C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sz w:val="28"/>
          <w:szCs w:val="28"/>
        </w:rPr>
        <w:lastRenderedPageBreak/>
        <w:t xml:space="preserve">6.)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Иногда приходится сталкиваться с утверждениями, что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Новый Урбанизм- градостроительная концепция городов будущего, концепция</w:t>
      </w:r>
      <w:r w:rsidR="006E01D9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градостроительства</w:t>
      </w:r>
      <w:r w:rsidR="006E01D9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21-го века.                                                                                                                                                     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В связи с этим возникает вопрос: действительно ли Новый урбанизм является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концепцией градостроительства будущего?                                                                                                   </w:t>
      </w:r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Новый урбанизм трудно назвать концепцией градостроительной организации городов будущего, поскольку сложившийся во всем мире устойчивый тренд на стихийную урбанизацию и на </w:t>
      </w:r>
      <w:proofErr w:type="spellStart"/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сверхконцентрацию</w:t>
      </w:r>
      <w:proofErr w:type="spellEnd"/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людей в крупных городах, делает эти гигантские города, городами будущего.</w:t>
      </w:r>
      <w:r w:rsidR="006E01D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Следовательно, любая градостроительная концепция, претендующая на градостроительную концепцию городов будущего, должна рассматривать проблемы этих городов-мегаполисов и давать свои аргументированные предложения по решению их проблем.                                                                                                               В Новом урбанизме какой-то очень узкий подход к пониманию градостроительных проблем города. Все сведено к проблемам создания комфортной среды. Из анализа, представленных в качестве примера реализованных проектов Нового урбанизма, создается впечатление, что Новый урбанизм -ностальгическая концепция, нацеленная на возрождение маленького «Старого европейского городка» с его узкими пешеходными улочками, застроенными небольшими домами с уютными магазинчиками, кафе, ресторанами на первом этаже, где люди неспешно прогуливаются, наслаждаясь размеренной, тихой жизнью. Но наступает новая эпоха, эпоха больших и гигантских городов, стремительных перемен и скоростей, другого темпа и образа жизни. Нужны новые градостроительные концепции, соответствующие вызовам и требованиям времени.  Представляется, что было бы, правильным различать понятия Градостроительство и Урбанистика. Так исторически сложилось, что под Градостроительством мы привыкли понимать теорию и практику строительства новых и реконструкции сложившихся городов, с учетом их роли и места в стратегических планах развития производительных сил страны, формирования городов как узлов систем расселения и освоения природных ресурсов территории. В заимствованном из зарубежной терминологии дефиниции Урбанизм, молодые архитекторы нередко видят только одну сторону градостроительства- искусства формирования городской среды, созиданию ее дизайна. Никто не возражает против того, чтобы пространственная среда городов будущего была комфортной, уютной и эстетически совершенной. </w:t>
      </w:r>
      <w:r w:rsidRPr="00220274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Однако, это хотя и важная проблема, но только одна из множества проблем, решаемых общей теорией и практикой градостроительства.</w:t>
      </w:r>
    </w:p>
    <w:p w14:paraId="72E4C993" w14:textId="58F59149" w:rsidR="00E67E96" w:rsidRPr="00220274" w:rsidRDefault="00E67E96" w:rsidP="0085663D">
      <w:pPr>
        <w:shd w:val="clear" w:color="auto" w:fill="FFFFFF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000000"/>
          <w:sz w:val="28"/>
          <w:szCs w:val="28"/>
        </w:rPr>
        <w:t>7.)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Но нужно быть объективным и не сводить анализ концепции только к критике. Есть в Новом урбанизме и новаторские подходы и постулаты, представляющие практическую ценность.  К числу действительно ценных, оригинальных и новаторских подходов Нового урбанизма следует отнести постановку целевой задачи перехода к принципу 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средового подхода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и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формированию на его основе комфортных, эстетически совершенных, благоустроенных, оборудованных эргономичной уличной мебелью общественных пространств.</w:t>
      </w:r>
      <w:r w:rsidRPr="00220274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</w:rPr>
        <w:t>Привлечение внимания к средовому подходу, к</w:t>
      </w:r>
      <w:r w:rsidRPr="00220274">
        <w:rPr>
          <w:rFonts w:ascii="Arial" w:hAnsi="Arial" w:cs="Arial"/>
          <w:sz w:val="28"/>
          <w:szCs w:val="28"/>
        </w:rPr>
        <w:t xml:space="preserve"> созданию комфортных, удобных, эстетически красивых общественных пространств, несомненно </w:t>
      </w:r>
      <w:proofErr w:type="spellStart"/>
      <w:r w:rsidRPr="00220274">
        <w:rPr>
          <w:rFonts w:ascii="Arial" w:hAnsi="Arial" w:cs="Arial"/>
          <w:sz w:val="28"/>
          <w:szCs w:val="28"/>
        </w:rPr>
        <w:t>будует</w:t>
      </w:r>
      <w:proofErr w:type="spellEnd"/>
      <w:r w:rsidRPr="00220274">
        <w:rPr>
          <w:rFonts w:ascii="Arial" w:hAnsi="Arial" w:cs="Arial"/>
          <w:sz w:val="28"/>
          <w:szCs w:val="28"/>
        </w:rPr>
        <w:t xml:space="preserve"> способствовать активизации социальной жизни в городах, укреплению дружеских связей между жителями и созданию благоприятной среды для отдыха, общения и взаимодействия людей.   В градостроительной теории и практике, особенно Советского Союза, внимание архитекторов и градостроителей концентрировалось в основном на формировании общей пространственно-планировочной структуры города, архитектуре зданий и сооружений, из поля зрения ускользала пространственная среда между зданиями-ее эстетика и эргономика.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Западные архитекторы, взяв на вооружение теорию средового подхода Кевина Линча, сумели преобразить общественное пространство своих городов, сделать улицы, площади, скверы и парки удобными и комфортными для прогулок, отдыха и общения горожан.                                                                                                                                             К числу серьезных причин, определивших неприглядный облик общественных пространств городов Казахстана </w:t>
      </w:r>
      <w:r w:rsidRPr="00220274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(дворов, улиц и площадей)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можно отнести упрощенный, утилитарный подход к их благоустройству и озеленению.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Т</w:t>
      </w:r>
      <w:r w:rsidRPr="00220274">
        <w:rPr>
          <w:rFonts w:ascii="Arial" w:hAnsi="Arial" w:cs="Arial"/>
          <w:sz w:val="28"/>
          <w:szCs w:val="28"/>
        </w:rPr>
        <w:t xml:space="preserve">яжелое положение в экономике, исторически сложившееся в послевоенные годы, вынуждало советское государство все силы и средства направлять на решение острейших, жизненно важных проблем, стоящих перед страной. Вопросы эстетики,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благоустройства и озеленения улиц и дворовых пространств, в этих условиях, отходили на второй план и велись по самым экономичным, типовым схематичным проектам.  Архитекторы, прошедшие практику советской архитектурной школы, впитав в себя ценностные установки на бережливость и экономное расходование бюджетных средств, привыкли думать не столько эстетическими категориями, сколько аскетичными, стараясь принимать проектные решения, максимально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рациональные и утилитарно-целесообразные. В результате, выражаясь терминами Кевина Линча, можно сказать, что из-за отсутствия должного внимания к дизайну городской среды, (</w:t>
      </w:r>
      <w:r w:rsidRPr="00220274">
        <w:rPr>
          <w:rFonts w:ascii="Arial" w:hAnsi="Arial" w:cs="Arial"/>
          <w:i/>
          <w:iCs/>
          <w:color w:val="333333"/>
          <w:sz w:val="28"/>
          <w:szCs w:val="28"/>
          <w:shd w:val="clear" w:color="auto" w:fill="FFFFFF"/>
        </w:rPr>
        <w:t>общественных пространств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), наши города теряли свою привлекательность, свой Образ и Имидж, а из образа городов складывался и соответствующий, негативный Образ и Имидж государства.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Коренные перемены в психологических установках проектировщиков и строителей произошли после распада СССР и перехода Казахстана, получившего независимость, на рыночные отношения. Рыночные отношения сделали частных застройщиков заинтересованными в привлекательности возводимых ими жилых комплексов. Чтобы повысить реализуемость, выставленных на продажу квартир, они стали особое внимание уделять благоустройству и озеленению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внутридворовых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пространств в возводимых ими жилых комплексах, привлекая к разработке дизайн-проектов наиболее известных архитекторов.</w:t>
      </w:r>
      <w:r w:rsidR="005B352B" w:rsidRPr="005B352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Однако, если благоустройство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внутридворовых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пространств в новых жилых комплексах, стало заботой частных застройщиков, то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внутридворовые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пространства сложившейся жилой застройки старой части города, оставались в прежнем, запущенном состоянии. Улицы, скверы и парки города по инерции продолжали благоустраиваться и озеленяться по упрощенным, схематичным проектам.  Диалектика ситуации заключалась в том, что опытные казахстанские архитекторы, воспитанные на моральных ценностях советской теории 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</w:t>
      </w:r>
      <w:r w:rsidR="005B352B" w:rsidRPr="00AD131C">
        <w:rPr>
          <w:rFonts w:ascii="Arial" w:hAnsi="Arial" w:cs="Arial"/>
          <w:color w:val="333333"/>
          <w:sz w:val="28"/>
          <w:szCs w:val="28"/>
          <w:shd w:val="clear" w:color="auto" w:fill="FFFFFF"/>
        </w:rPr>
        <w:t>-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актики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градостроительства, не могли преодолеть психологический барьер рамок бюджетных ограничений, установленных сложившейся системой проектно-сметной документации и не решались ставить вопрос о необходимости разработки  полноценных дизайн-проектов по каждому отдельно взятому участку общественного пространства, так как это требовало дополнительных расходов и выделения бюджетных средств.                                                                                                                                                 Более смелыми и решительными оказались молодые архитекторы Астаны -Асхат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Садуов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Елнар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Базыкен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которые, видя недостатки сложившейся системы проектирования,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они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выступили с инициативой о необходимости перехода с разработки упрощенных схематичных проектов благоустройства и озеленения общественных пространств к разработке полноценных, индивидуальных дизайн -проектов каждого общественного пространства города в отдельности. Свои предложения они обосновали тем, что дизайн-проекты в корне отличается от схематичных проектов благоустройства и озеленения, что в них, вместо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простой технологической схемы посадки зеленых насаждений, разрабатывается ландшафтный дизайн участка, вместо утилитарной схемы расстановки неэстетичных, грубо сколоченных дешевых типовых скамеек, урн и песочников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,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формируется приятная для проведения досуга, отдыха и общения художественно организованная комфортная среда,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составленная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из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эстетичной и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эргономичной уличной мебели оригинального дизайна. В качестве примера, молодые архитекторы сослались на положительный опыт реновации общественных пространств Алматы, проведенных под руководством известного датского архитектора Яна Гейла.    После внимательного изучения, аким города Астаны в 2016 году одобрил предложение молодых архитекторов. По устному поручению акима «Для развития городского пространства и повышения уровня комфортности города для горожан…» в составе ТОО НИПИ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Астанагенплан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был создан Центр Урбанистики. Архитекторам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Адуову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Асхату 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Елнару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Базыкену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было предложено возглавить творческую группу дизайнеров и архитекторов. Из бюджета города стали выделяться необходимые средства для разработки дизайн-проектов. Начиная с 2016 года, творческая группа приступила к проведению урбанистических исследований, необходимых для разработки дизайн-проектов общественных пространств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города </w:t>
      </w:r>
      <w:r w:rsidRPr="0022027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8F73DFF" wp14:editId="201239DA">
            <wp:extent cx="5544000" cy="3119039"/>
            <wp:effectExtent l="0" t="0" r="0" b="5715"/>
            <wp:docPr id="6" name="Рисунок 6" descr="https://tengrinews.kz/userdata/news/2022/news_470534/resize/photo_398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ngrinews.kz/userdata/news/2022/news_470534/resize/photo_39848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1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Астаны. В первую очередь, были разработаны дизайн-проекты улиц и дворовых пространств старой части города. Во многих дворах появились оригинального дизайна детские и спортивные площадки, уличные тренажеры, огороженные декоративной сеткой и устланные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 xml:space="preserve">цветными тартановыми покрытиями мини футбольные, </w:t>
      </w:r>
      <w:r w:rsidRPr="00220274"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422E58" wp14:editId="63F8D11D">
            <wp:extent cx="5940425" cy="4453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волейбольные и баскетбольные площадки. Из пыльных, неухоженных пустырей, дворовые пространства превратились в уютные и комфортные места отдыха и проведения досуга жителей домов. Творческой группой «Центр урбанистики» НИПИ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Астанагенплана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также были разработаны дизайн-проекты реновации крупных общественных пространств. В частности, по разработанному творческой группой дизайн -проекту была преобразована площадь перед акиматом города. Из продуваемого ветрами, покрытого серой бетонной брусчаткой огромное пустынное пространство площади из парковочной стоянки служебных автомашин, превратилось в прекрасный ландшафтный сквер, в любимое место отдыха горожан и проведения общественных и культурных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мероприятий.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Подводя итоги анализа новаторской сущности принципов Нового урбанизма,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можно сделать следующие </w:t>
      </w:r>
      <w:proofErr w:type="gram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выводы:   </w:t>
      </w:r>
      <w:proofErr w:type="gram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А)</w:t>
      </w:r>
      <w:r w:rsid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Большинство постулатов и принципов Нового урбанизма носят декларативный характер и провозглашают общеизвестные ценностные целевые установки и принципы, не вызывающие сомнения в их правильности.  Однако, для реальной градостроительной практики </w:t>
      </w: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важны не декларации и лозунги, провозглашающие хорошие намерения о том, что город должен быть комфортным для людей, экологичным, безопасным и красивым, а то, какими новыми, конкретными планировочными способами и средствами такие цели можно достичь.</w:t>
      </w:r>
    </w:p>
    <w:p w14:paraId="4E15F7ED" w14:textId="77777777" w:rsidR="00E67E96" w:rsidRPr="00220274" w:rsidRDefault="00E67E96" w:rsidP="0085663D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Б) Концепция Нового урбанизма разрабатывалась для решения градостроительных проблем Европы и Америки. Мы не должны слепо копировать их опыт, необходимо перенимать только те принципы, способы и подходы, которые подходят для решения наших проблем. В частности, заслуживает внимания и изучения американский опыт преобразования пригородных поселений (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субурбии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). Вокруг Астаны и других крупных городов Казахстана, также как в Америке, стихийно разрастаются огромные массивы одноэтажной застройки, образующих сплошной пояс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субурбии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.  Пригородные поселения, не обеспеченные местами трудовой занятости населения, учреждениями и объектами общественного назначения, фактически превращаются в огромные «спальные районы» города. Отсутствие мест трудовой занятости, развитой сети социальных и культурно-бытовых объектов, в условиях массовой автомобилизацией населения, приводят к возникновению масштабных процессов маятниковой миграции, к стремительному росту дополнительной нагрузки на транспортную и социальную инфраструктуру города.</w:t>
      </w:r>
    </w:p>
    <w:p w14:paraId="3BD50BC0" w14:textId="18CA9F0D" w:rsidR="00E67E96" w:rsidRDefault="00E67E96" w:rsidP="0085663D">
      <w:pPr>
        <w:spacing w:line="256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</w:rPr>
      </w:pPr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В) В Новом урбанизме есть, представляющие практическую ценность, подходы и способы формирования городской среды. Внедрение принципа «средового подхода» в градостроительную практику города Астаны позволило кардинально преобразовать облик ряда дворовых пространств, улиц и площадей старой части города, превратить их в комфортные, эстетически организованные, оборудованные эргономичной уличной мебелью общественные пространства, привлекательные для отдыха, проведения досуга и общения горожан.                                                                                                                   Архитекторы и дизайнеры НИПИ </w:t>
      </w:r>
      <w:proofErr w:type="spellStart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Астанагенплана</w:t>
      </w:r>
      <w:proofErr w:type="spellEnd"/>
      <w:r w:rsidRPr="00220274">
        <w:rPr>
          <w:rFonts w:ascii="Arial" w:hAnsi="Arial" w:cs="Arial"/>
          <w:color w:val="333333"/>
          <w:sz w:val="28"/>
          <w:szCs w:val="28"/>
          <w:shd w:val="clear" w:color="auto" w:fill="FFFFFF"/>
        </w:rPr>
        <w:t>, изменив облик и функции общественных пространств, по существу, провели масштабную реновацию городской среды, повысив ее (среды) общественную ценность и градостроительные</w:t>
      </w:r>
      <w:r w:rsidRPr="00B76CBD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6E01D9">
        <w:rPr>
          <w:rFonts w:ascii="Arial" w:hAnsi="Arial" w:cs="Arial"/>
          <w:color w:val="333333"/>
          <w:sz w:val="28"/>
          <w:szCs w:val="28"/>
          <w:shd w:val="clear" w:color="auto" w:fill="FFFFFF"/>
        </w:rPr>
        <w:t>качества.</w:t>
      </w:r>
      <w:r w:rsidRPr="00B76CBD">
        <w:rPr>
          <w:rFonts w:ascii="Times New Roman" w:hAnsi="Times New Roman" w:cs="Times New Roman"/>
          <w:noProof/>
          <w:color w:val="333333"/>
          <w:shd w:val="clear" w:color="auto" w:fill="FFFFFF"/>
        </w:rPr>
        <w:t xml:space="preserve"> </w:t>
      </w:r>
    </w:p>
    <w:p w14:paraId="4FA66B9B" w14:textId="77777777" w:rsidR="00E521A5" w:rsidRPr="0085663D" w:rsidRDefault="00E521A5" w:rsidP="00E521A5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Автор: </w:t>
      </w:r>
      <w:proofErr w:type="spellStart"/>
      <w:r w:rsidRPr="00E521A5">
        <w:rPr>
          <w:rFonts w:ascii="Arial" w:hAnsi="Arial" w:cs="Arial"/>
          <w:b/>
          <w:sz w:val="28"/>
          <w:szCs w:val="28"/>
        </w:rPr>
        <w:t>Чиканаев</w:t>
      </w:r>
      <w:proofErr w:type="spellEnd"/>
      <w:r w:rsidRPr="00E521A5">
        <w:rPr>
          <w:rFonts w:ascii="Arial" w:hAnsi="Arial" w:cs="Arial"/>
          <w:b/>
          <w:sz w:val="28"/>
          <w:szCs w:val="28"/>
        </w:rPr>
        <w:t xml:space="preserve"> Аманжол </w:t>
      </w:r>
      <w:proofErr w:type="spellStart"/>
      <w:r w:rsidRPr="00E521A5">
        <w:rPr>
          <w:rFonts w:ascii="Arial" w:hAnsi="Arial" w:cs="Arial"/>
          <w:b/>
          <w:sz w:val="28"/>
          <w:szCs w:val="28"/>
        </w:rPr>
        <w:t>Шаймерденович</w:t>
      </w:r>
      <w:proofErr w:type="spellEnd"/>
      <w:r w:rsidRPr="0085663D">
        <w:rPr>
          <w:rFonts w:ascii="Arial" w:hAnsi="Arial" w:cs="Arial"/>
          <w:bCs/>
          <w:sz w:val="28"/>
          <w:szCs w:val="28"/>
        </w:rPr>
        <w:t xml:space="preserve">, </w:t>
      </w:r>
      <w:r>
        <w:rPr>
          <w:rFonts w:ascii="Arial" w:hAnsi="Arial" w:cs="Arial"/>
          <w:bCs/>
          <w:sz w:val="28"/>
          <w:szCs w:val="28"/>
        </w:rPr>
        <w:t xml:space="preserve">кандидат архитектуры, профессор международной Академии Архитектуры, член Архитектурного совета при Президенте РК (2007-2017гг), автор 4 монографий, более ста публикаций в СМИ, посвященных проблемам развития архитектуры и градостроительства </w:t>
      </w:r>
      <w:proofErr w:type="spellStart"/>
      <w:r>
        <w:rPr>
          <w:rFonts w:ascii="Arial" w:hAnsi="Arial" w:cs="Arial"/>
          <w:bCs/>
          <w:sz w:val="28"/>
          <w:szCs w:val="28"/>
        </w:rPr>
        <w:t>г.Астаны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304484C6" w14:textId="77777777" w:rsidR="00E521A5" w:rsidRDefault="00E521A5" w:rsidP="0085663D">
      <w:pPr>
        <w:spacing w:line="256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7730979E" w14:textId="77777777" w:rsidR="00E67E96" w:rsidRDefault="00E67E96" w:rsidP="0085663D">
      <w:pPr>
        <w:spacing w:line="256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1E35848F" w14:textId="77777777" w:rsidR="00E67E96" w:rsidRDefault="00E67E96" w:rsidP="0085663D">
      <w:pPr>
        <w:spacing w:line="256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062B14AE" w14:textId="77777777" w:rsidR="00E67E96" w:rsidRDefault="00E67E96" w:rsidP="00E67E96">
      <w:pPr>
        <w:spacing w:line="256" w:lineRule="auto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3DC50990" w14:textId="77777777" w:rsidR="00E67E96" w:rsidRPr="00AD131C" w:rsidRDefault="00E67E96" w:rsidP="00E67E96">
      <w:pPr>
        <w:spacing w:line="256" w:lineRule="auto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4B0CB58D" w14:textId="77777777" w:rsidR="00E67E96" w:rsidRDefault="00E67E96" w:rsidP="00E67E96">
      <w:pPr>
        <w:spacing w:line="256" w:lineRule="auto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419DACB4" w14:textId="77777777" w:rsidR="00E67E96" w:rsidRDefault="00E67E96" w:rsidP="00E67E96">
      <w:pPr>
        <w:spacing w:line="256" w:lineRule="auto"/>
        <w:rPr>
          <w:rFonts w:ascii="Times New Roman" w:hAnsi="Times New Roman" w:cs="Times New Roman"/>
          <w:noProof/>
          <w:color w:val="333333"/>
          <w:shd w:val="clear" w:color="auto" w:fill="FFFFFF"/>
        </w:rPr>
      </w:pPr>
    </w:p>
    <w:p w14:paraId="53A371D4" w14:textId="77777777" w:rsidR="008E6201" w:rsidRPr="00E67E96" w:rsidRDefault="008E6201"/>
    <w:sectPr w:rsidR="008E6201" w:rsidRPr="00E67E9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3F3C7" w14:textId="77777777" w:rsidR="00194AA6" w:rsidRDefault="00194AA6" w:rsidP="0085663D">
      <w:pPr>
        <w:spacing w:after="0" w:line="240" w:lineRule="auto"/>
      </w:pPr>
      <w:r>
        <w:separator/>
      </w:r>
    </w:p>
  </w:endnote>
  <w:endnote w:type="continuationSeparator" w:id="0">
    <w:p w14:paraId="77181FA3" w14:textId="77777777" w:rsidR="00194AA6" w:rsidRDefault="00194AA6" w:rsidP="00856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7231629"/>
      <w:docPartObj>
        <w:docPartGallery w:val="Page Numbers (Bottom of Page)"/>
        <w:docPartUnique/>
      </w:docPartObj>
    </w:sdtPr>
    <w:sdtEndPr/>
    <w:sdtContent>
      <w:p w14:paraId="17D701FF" w14:textId="1034ED1C" w:rsidR="0085663D" w:rsidRDefault="008566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5663D">
          <w:rPr>
            <w:noProof/>
          </w:rPr>
          <w:t>18</w:t>
        </w:r>
        <w:r>
          <w:fldChar w:fldCharType="end"/>
        </w:r>
      </w:p>
    </w:sdtContent>
  </w:sdt>
  <w:p w14:paraId="5B2CCF19" w14:textId="77777777" w:rsidR="0085663D" w:rsidRDefault="008566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57743" w14:textId="77777777" w:rsidR="00194AA6" w:rsidRDefault="00194AA6" w:rsidP="0085663D">
      <w:pPr>
        <w:spacing w:after="0" w:line="240" w:lineRule="auto"/>
      </w:pPr>
      <w:r>
        <w:separator/>
      </w:r>
    </w:p>
  </w:footnote>
  <w:footnote w:type="continuationSeparator" w:id="0">
    <w:p w14:paraId="74CDFFCB" w14:textId="77777777" w:rsidR="00194AA6" w:rsidRDefault="00194AA6" w:rsidP="00856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D32"/>
    <w:rsid w:val="00194AA6"/>
    <w:rsid w:val="00266C34"/>
    <w:rsid w:val="004341E3"/>
    <w:rsid w:val="00523D32"/>
    <w:rsid w:val="005A29B8"/>
    <w:rsid w:val="005B352B"/>
    <w:rsid w:val="00631CD0"/>
    <w:rsid w:val="006E01D9"/>
    <w:rsid w:val="0085663D"/>
    <w:rsid w:val="008E6201"/>
    <w:rsid w:val="009834FC"/>
    <w:rsid w:val="00AD131C"/>
    <w:rsid w:val="00E521A5"/>
    <w:rsid w:val="00E67E96"/>
    <w:rsid w:val="00EA2246"/>
    <w:rsid w:val="00EF535E"/>
    <w:rsid w:val="00FD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DB636"/>
  <w15:chartTrackingRefBased/>
  <w15:docId w15:val="{DDB275F5-B858-459D-B69E-DF106C5B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E96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--common-blockblock-3u">
    <w:name w:val="content--common-block__block-3u"/>
    <w:basedOn w:val="a"/>
    <w:rsid w:val="00E67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3">
    <w:name w:val="header"/>
    <w:basedOn w:val="a"/>
    <w:link w:val="a4"/>
    <w:uiPriority w:val="99"/>
    <w:unhideWhenUsed/>
    <w:rsid w:val="00856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663D"/>
    <w:rPr>
      <w:kern w:val="2"/>
      <w:sz w:val="24"/>
      <w:szCs w:val="24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856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663D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6125</Words>
  <Characters>34919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Нурасыл Мурсалы</cp:lastModifiedBy>
  <cp:revision>11</cp:revision>
  <dcterms:created xsi:type="dcterms:W3CDTF">2025-08-30T10:05:00Z</dcterms:created>
  <dcterms:modified xsi:type="dcterms:W3CDTF">2025-11-21T03:13:00Z</dcterms:modified>
</cp:coreProperties>
</file>