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C74D" w14:textId="77777777" w:rsidR="00682C9A" w:rsidRPr="007863FE" w:rsidRDefault="00682C9A" w:rsidP="00682C9A">
      <w:pPr>
        <w:spacing w:line="240" w:lineRule="auto"/>
        <w:jc w:val="center"/>
        <w:rPr>
          <w:rFonts w:ascii="Times New Roman" w:hAnsi="Times New Roman" w:cs="Times New Roman"/>
          <w:b/>
          <w:bCs/>
        </w:rPr>
      </w:pPr>
      <w:r w:rsidRPr="007863FE">
        <w:rPr>
          <w:rFonts w:ascii="Times New Roman" w:hAnsi="Times New Roman" w:cs="Times New Roman"/>
          <w:b/>
          <w:bCs/>
        </w:rPr>
        <w:t>О МЕТОДАХ ПРОГНОЗИРОВАНИЯ И РАСЧЕТА ПЕРСПЕКТИВНОЙ ЧИСЛЕННОСТИ НАСЕЛЕНИЯ ГОРОДА АСТАНЫ.</w:t>
      </w:r>
    </w:p>
    <w:p w14:paraId="08E0D255"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Прогнозная численность населения является главным показателем, определяющим основные градостроительные параметры города. По численности населения рассчитываются потребности в объемах жилищного строительства, объектах социальной и инженерной инфраструктуры, систем жизнеобеспечения, обеспечивающих устойчивое функционирование города. Ошибки, допущенные при прогнозировании перспективной численности населения, могут оказать негативное влияние на развитие города, привести к излишним затратам или к потребности внесения радикальных изменений в планировочную структуру города и в ее систему жизнеобеспечения.</w:t>
      </w:r>
    </w:p>
    <w:p w14:paraId="33F1B5EF"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В настоящее время при разработке генеральных планов городов используются различные методы прогнозирования перспективной численности населения. По целям прогнозирования все демографические методы прогнозирования делятся на аналитические, прогнозы-предостережения, нормативные прогнозы и функциональные прогнозы.</w:t>
      </w:r>
    </w:p>
    <w:p w14:paraId="5ADD6E5C"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При разработке генерального плана Целинограда (Астаны), утвержденного в 1996г</w:t>
      </w:r>
      <w:r>
        <w:rPr>
          <w:rFonts w:ascii="Times New Roman" w:hAnsi="Times New Roman" w:cs="Times New Roman"/>
          <w:sz w:val="28"/>
          <w:szCs w:val="28"/>
        </w:rPr>
        <w:t>оду,</w:t>
      </w:r>
      <w:r w:rsidRPr="00AC6A32">
        <w:rPr>
          <w:rFonts w:ascii="Times New Roman" w:hAnsi="Times New Roman" w:cs="Times New Roman"/>
          <w:sz w:val="28"/>
          <w:szCs w:val="28"/>
        </w:rPr>
        <w:t xml:space="preserve"> казахстанские архитекторы под руководство Заслуженного архитектора СССР Калдыбая Монтахаева перспективную численность населения на 2030 год определяли по методу трудового баланса. По их расчетам численность населения города в 2030 году должна была достигнуть </w:t>
      </w:r>
      <w:r w:rsidRPr="00AC6A32">
        <w:rPr>
          <w:rFonts w:ascii="Times New Roman" w:hAnsi="Times New Roman" w:cs="Times New Roman"/>
          <w:b/>
          <w:sz w:val="28"/>
          <w:szCs w:val="28"/>
        </w:rPr>
        <w:t>600 тысяч.</w:t>
      </w:r>
      <w:r w:rsidRPr="00AC6A32">
        <w:rPr>
          <w:rFonts w:ascii="Times New Roman" w:hAnsi="Times New Roman" w:cs="Times New Roman"/>
          <w:sz w:val="28"/>
          <w:szCs w:val="28"/>
        </w:rPr>
        <w:t xml:space="preserve"> </w:t>
      </w:r>
    </w:p>
    <w:p w14:paraId="7BDFA5C5"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Прогнозная численность населения столицы к 2030 году по генеральному плану Астаны, разработанному в 2021 году Исследовательской группой Японского Агентства по международному сотрудничеству (ЯАМС) под руководством всемирно известного японского архитектора Кисе Курокавы, должна была возрасти до </w:t>
      </w:r>
      <w:r w:rsidRPr="00AC6A32">
        <w:rPr>
          <w:rFonts w:ascii="Times New Roman" w:hAnsi="Times New Roman" w:cs="Times New Roman"/>
          <w:b/>
          <w:sz w:val="28"/>
          <w:szCs w:val="28"/>
        </w:rPr>
        <w:t>800 тысяч</w:t>
      </w:r>
      <w:r w:rsidRPr="00AC6A32">
        <w:rPr>
          <w:rFonts w:ascii="Times New Roman" w:hAnsi="Times New Roman" w:cs="Times New Roman"/>
          <w:sz w:val="28"/>
          <w:szCs w:val="28"/>
        </w:rPr>
        <w:t xml:space="preserve"> человек. Прогноз выполнялся по методу аналоговой экстраполяции. За аналоги брались коэффициенты ежегодного прироста населения вновь образованных столиц разных стран. Исследовательская группа ЯАМС на основе анализа коэффициентов прироста населения городов Алма –Аты, Анкары и Канберы за 20 летний периоды пришла к выводу, что наиболее реалистичным для Астаны будет прогнозный коэффициент равный 3,1%.  </w:t>
      </w:r>
    </w:p>
    <w:p w14:paraId="4DE77B6A"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В скорректированном в 2012 году НИПИ Астанагенплан генеральном плане Астаны, перспективная численность населения города определялась на уровне </w:t>
      </w:r>
      <w:r w:rsidRPr="00AC6A32">
        <w:rPr>
          <w:rFonts w:ascii="Times New Roman" w:hAnsi="Times New Roman" w:cs="Times New Roman"/>
          <w:b/>
          <w:sz w:val="28"/>
          <w:szCs w:val="28"/>
        </w:rPr>
        <w:t>1млн.220тыс.человек</w:t>
      </w:r>
      <w:r w:rsidRPr="00AC6A32">
        <w:rPr>
          <w:rFonts w:ascii="Times New Roman" w:hAnsi="Times New Roman" w:cs="Times New Roman"/>
          <w:sz w:val="28"/>
          <w:szCs w:val="28"/>
        </w:rPr>
        <w:t>. Прогноз выполнялся на основе анализа общих закономерностей и сложившихся тенденции в демографических процессах в городе (рождаемость, смертность, миграционный приток) за период переноса столицы. Выявленные тенденции и закономерности были положены в основу аналитических расчетов, выполненных по методу экстраполяции демографических тенденции.</w:t>
      </w:r>
    </w:p>
    <w:p w14:paraId="44766D4C" w14:textId="31FC45B0" w:rsidR="00682C9A" w:rsidRPr="00AC6A32" w:rsidRDefault="00682C9A" w:rsidP="00FE3BC4">
      <w:pPr>
        <w:spacing w:line="240" w:lineRule="auto"/>
        <w:jc w:val="both"/>
        <w:rPr>
          <w:rFonts w:ascii="Times New Roman" w:hAnsi="Times New Roman" w:cs="Times New Roman"/>
          <w:sz w:val="28"/>
          <w:szCs w:val="28"/>
        </w:rPr>
      </w:pPr>
      <w:r w:rsidRPr="00AC6A32">
        <w:rPr>
          <w:rFonts w:ascii="Times New Roman" w:hAnsi="Times New Roman" w:cs="Times New Roman"/>
          <w:sz w:val="28"/>
          <w:szCs w:val="28"/>
        </w:rPr>
        <w:lastRenderedPageBreak/>
        <w:t xml:space="preserve">В последнем, разработанном в 2024 году НИПИ Астанагенплан генеральном плане развития Астаны на период до 2035 года, прогнозируется дальнейший рост численности населения столицы к 2035 году  до </w:t>
      </w:r>
      <w:r w:rsidRPr="00AC6A32">
        <w:rPr>
          <w:rFonts w:ascii="Times New Roman" w:hAnsi="Times New Roman" w:cs="Times New Roman"/>
          <w:b/>
          <w:sz w:val="28"/>
          <w:szCs w:val="28"/>
        </w:rPr>
        <w:t>2 млн.275, 98тыс. чел</w:t>
      </w:r>
      <w:r w:rsidRPr="00AC6A32">
        <w:rPr>
          <w:rFonts w:ascii="Times New Roman" w:hAnsi="Times New Roman" w:cs="Times New Roman"/>
          <w:sz w:val="28"/>
          <w:szCs w:val="28"/>
        </w:rPr>
        <w:t>.. а к 2050</w:t>
      </w:r>
      <w:r w:rsidR="00FE3BC4">
        <w:rPr>
          <w:rFonts w:ascii="Times New Roman" w:hAnsi="Times New Roman" w:cs="Times New Roman"/>
          <w:sz w:val="28"/>
          <w:szCs w:val="28"/>
          <w:lang w:val="en-US"/>
        </w:rPr>
        <w:t xml:space="preserve"> </w:t>
      </w:r>
      <w:r w:rsidRPr="00AC6A32">
        <w:rPr>
          <w:rFonts w:ascii="Times New Roman" w:hAnsi="Times New Roman" w:cs="Times New Roman"/>
          <w:sz w:val="28"/>
          <w:szCs w:val="28"/>
        </w:rPr>
        <w:t>- возрасти до</w:t>
      </w:r>
      <w:r w:rsidR="00FE3BC4" w:rsidRPr="00FE3BC4">
        <w:rPr>
          <w:rFonts w:ascii="Times New Roman" w:hAnsi="Times New Roman" w:cs="Times New Roman"/>
          <w:sz w:val="28"/>
          <w:szCs w:val="28"/>
        </w:rPr>
        <w:t xml:space="preserve"> </w:t>
      </w:r>
      <w:r w:rsidRPr="00AC6A32">
        <w:rPr>
          <w:rFonts w:ascii="Times New Roman" w:hAnsi="Times New Roman" w:cs="Times New Roman"/>
          <w:b/>
          <w:sz w:val="28"/>
          <w:szCs w:val="28"/>
        </w:rPr>
        <w:t>3 млн.212, 8тыс. человек.</w:t>
      </w:r>
      <w:r w:rsidRPr="00AC6A32">
        <w:rPr>
          <w:rFonts w:ascii="Times New Roman" w:hAnsi="Times New Roman" w:cs="Times New Roman"/>
          <w:sz w:val="28"/>
          <w:szCs w:val="28"/>
        </w:rPr>
        <w:t xml:space="preserve">                                                          Демографический расчет был выполнен ТОО «</w:t>
      </w:r>
      <w:r w:rsidRPr="00AC6A32">
        <w:rPr>
          <w:rFonts w:ascii="Times New Roman" w:hAnsi="Times New Roman" w:cs="Times New Roman"/>
          <w:sz w:val="28"/>
          <w:szCs w:val="28"/>
          <w:lang w:val="en-US"/>
        </w:rPr>
        <w:t>RATIONAL</w:t>
      </w:r>
      <w:r w:rsidRPr="00AC6A32">
        <w:rPr>
          <w:rFonts w:ascii="Times New Roman" w:hAnsi="Times New Roman" w:cs="Times New Roman"/>
          <w:sz w:val="28"/>
          <w:szCs w:val="28"/>
        </w:rPr>
        <w:t xml:space="preserve"> </w:t>
      </w:r>
      <w:r w:rsidRPr="00AC6A32">
        <w:rPr>
          <w:rFonts w:ascii="Times New Roman" w:hAnsi="Times New Roman" w:cs="Times New Roman"/>
          <w:sz w:val="28"/>
          <w:szCs w:val="28"/>
          <w:lang w:val="en-US"/>
        </w:rPr>
        <w:t>SOLUTION</w:t>
      </w:r>
      <w:r w:rsidRPr="00AC6A32">
        <w:rPr>
          <w:rFonts w:ascii="Times New Roman" w:hAnsi="Times New Roman" w:cs="Times New Roman"/>
          <w:sz w:val="28"/>
          <w:szCs w:val="28"/>
        </w:rPr>
        <w:t xml:space="preserve">   на основе метода передвижки возрастов или компонент. Точность исчисления перспективной численности населения определяется разработкой гипотез относительно будущих изменений рождаемости, смертности и миграции по каждому году в отдельности. В современной мировой практике демографического прогнозирования этот метод получил наибольшее признание.</w:t>
      </w:r>
    </w:p>
    <w:p w14:paraId="0E4BC3A5" w14:textId="77777777" w:rsidR="00682C9A" w:rsidRPr="00AC6A32" w:rsidRDefault="00682C9A" w:rsidP="00682C9A">
      <w:pPr>
        <w:spacing w:line="240" w:lineRule="auto"/>
        <w:jc w:val="center"/>
        <w:rPr>
          <w:rFonts w:ascii="Times New Roman" w:hAnsi="Times New Roman" w:cs="Times New Roman"/>
          <w:sz w:val="28"/>
          <w:szCs w:val="28"/>
        </w:rPr>
      </w:pPr>
      <w:r w:rsidRPr="00AC6A32">
        <w:rPr>
          <w:rFonts w:ascii="Times New Roman" w:hAnsi="Times New Roman" w:cs="Times New Roman"/>
          <w:b/>
          <w:bCs/>
          <w:sz w:val="28"/>
          <w:szCs w:val="28"/>
        </w:rPr>
        <w:t xml:space="preserve">Анализ методических подходов расчета численности населения г. Астаны на перспективу.  </w:t>
      </w:r>
    </w:p>
    <w:p w14:paraId="0B9D4BEA"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За период с 1996 по 2024 г. были выполнены четыре прогнозных расчета перспективной численности населения г. Астаны, по которым разрабатывались новые или вносились существенные коррективы в утвержденные генеральные планы столицы. Прогноз перспективной численности населения по методу трудового баланса возможен только в общественно-экономических формациях с жесткой плановой экономикой, где в основу расчета перспективной численности населения берется потребность в трудовых ресурсах в планируемых к возведению в городе промышленных предприятий. В рыночном обществе, где нет никакой возможности планировать на 15-20 лет вперед строительство градообразующих предприятий, этот метод абсолютно не пригоден для применения. Остальные расчеты прогнозной численности населения г. Астаны выполнялись различными способами расчетов, но основанными на едином подходе- на экстраполяции в будущее сложившихся трендов естественного и миграционного прироста населения. Хотя применялись самые современные технические средства и математические способы расчетов, ни один из выполненных расчетов не показал свою состоятельность и соответствие реальным процессам роста численности населения. Возникает вопрос: будет ли последний прогнозный расчет, выполненный по методу передвижек возрастов и компонент достоверным и служить надежной базовой основой для разработанных планов перспективного развития города?</w:t>
      </w:r>
    </w:p>
    <w:p w14:paraId="2C76019D"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Суть расчетов прогнозной численности населения по методу передвижки возрастов и компонент сводится к передвижке когорт людей одинакового возраста и пола в следующий возраст с прибавлением к населению и возрастно- половой структуре на начало года число родившихся в текущем году, минус число умерших в текущем году, плюс число прибывших мигрантов и минус число убывших в данном году. Метод довольно трудоемкий, требующий времени для сбора большого объема статистических данных по каждой половозрастной группе и выполнения математических расчетов по передвижке каждой когорты людей в следующий возраст и так по </w:t>
      </w:r>
      <w:r w:rsidRPr="00AC6A32">
        <w:rPr>
          <w:rFonts w:ascii="Times New Roman" w:hAnsi="Times New Roman" w:cs="Times New Roman"/>
          <w:sz w:val="28"/>
          <w:szCs w:val="28"/>
        </w:rPr>
        <w:lastRenderedPageBreak/>
        <w:t xml:space="preserve">каждому возрасту до расчетного срока. Спорным моментом метода можно считать достоверность показателей компонента миграции, закладываемого в расчетах. Например, откуда будут браться показатели компонент миграции следующих возрастных интервалов? Насколько эти показатели прошлого интервала будут соответствовать фактическим показателям нового возрастного интервала? Не пойдет ли такая кропотливая работа насмарку только из-за того, что в расчеты будут закладываться не совсем достоверные показатели? </w:t>
      </w:r>
    </w:p>
    <w:p w14:paraId="4628A0F4"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На наш </w:t>
      </w:r>
      <w:proofErr w:type="spellStart"/>
      <w:r w:rsidRPr="00AC6A32">
        <w:rPr>
          <w:rFonts w:ascii="Times New Roman" w:hAnsi="Times New Roman" w:cs="Times New Roman"/>
          <w:sz w:val="28"/>
          <w:szCs w:val="28"/>
        </w:rPr>
        <w:t>взглял</w:t>
      </w:r>
      <w:proofErr w:type="spellEnd"/>
      <w:r w:rsidRPr="00AC6A32">
        <w:rPr>
          <w:rFonts w:ascii="Times New Roman" w:hAnsi="Times New Roman" w:cs="Times New Roman"/>
          <w:sz w:val="28"/>
          <w:szCs w:val="28"/>
        </w:rPr>
        <w:t>, можно произвести прогнозные расчеты менее затратным способом и получить более достоверные результаты. Суть идеи заключается в том, что за 30 лет становления и развития новой столицы было выполнено 4-е прогнозных расчетов перспективной численности населения. Появилась возможность   изучения и анализа этих расчетов и на основании сравнения показателей прогнозных расчетов с фактическими выявить причинно-следственную обусловленность ошибок и общие закономерности их появления.</w:t>
      </w:r>
    </w:p>
    <w:p w14:paraId="1FB37DF8"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 Как показывают исследования, с каждым новым этапом развития столицы, темпы миграционного прироста возрастали. В результате расчетные прогнозы, сделанные на основе экстраполяции данных темпов прироста населения за пройденный этап развития города, на следующий оказывались более низкими, чем фактический.</w:t>
      </w:r>
    </w:p>
    <w:p w14:paraId="43F457F4"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Анализ результатов прогнозирования показывает, что причина расхождения расчетных показателей с фактическим ростом численности населения не в методах, а в   постоянной прогрессии различий уровня жизни населения в столице и периферийных городов и сел.  Анализ темпов и динамики роста численности населения в г. Астане показывают, что они коррелируются с уровнем расхождения базисных социально-экономических условий жизни населения периферийных поселений </w:t>
      </w:r>
      <w:r w:rsidRPr="00AC6A32">
        <w:rPr>
          <w:rFonts w:ascii="Times New Roman" w:hAnsi="Times New Roman" w:cs="Times New Roman"/>
          <w:i/>
          <w:iCs/>
          <w:sz w:val="28"/>
          <w:szCs w:val="28"/>
        </w:rPr>
        <w:t>(малых городов и сельских поселений)</w:t>
      </w:r>
      <w:r w:rsidRPr="00AC6A32">
        <w:rPr>
          <w:rFonts w:ascii="Times New Roman" w:hAnsi="Times New Roman" w:cs="Times New Roman"/>
          <w:sz w:val="28"/>
          <w:szCs w:val="28"/>
        </w:rPr>
        <w:t xml:space="preserve"> с условиями жизни столичных жителей. На основании проведенных исследовании можно сделать вывод, что чем   сильнее и резче будет проступать разница в условиях и уровнях жизни населения окраин с уровнем жизни столичных жителей, тем стремительнее будет происходить нарастание темпов миграционного перетока населения малых городов и сел в Астану, тем быстрее и сильнее будет увеличиваться численность ее (столицы) населения. Хорошо это или плохо? Однозначно можно сказать, что плохо, как для самого города, так и страны в целом. В мегаполисе будут накапливаться проблемы с трудоустройством и необеспеченностью мигрантов жильем, а также обострение экологических, транспортных, инфраструктурных и других проблем, потенциально чреватых обернуться в будущем социальным взрывом. Для периферийных сельских и промышленных регионов страны миграционные процессы стремительной и неуправляемой урбанизации могут обернуться демографическим опустыниванием и социально-экономической деградацией огромных территории. Остановить этот процесс, или, хотя бы, </w:t>
      </w:r>
      <w:r w:rsidRPr="00AC6A32">
        <w:rPr>
          <w:rFonts w:ascii="Times New Roman" w:hAnsi="Times New Roman" w:cs="Times New Roman"/>
          <w:sz w:val="28"/>
          <w:szCs w:val="28"/>
        </w:rPr>
        <w:lastRenderedPageBreak/>
        <w:t xml:space="preserve">снизить ее динамику, можно за счет разработки и проведения целенаправленной и эффективной социально-экономической и градостроительной политики, направленной на действенное развитие производительных сил страны, выравнивание условий и уровня жизни населения во всех перспективных поселениях и регионах.                                                                                       Поскольку в обозримом будущем вряд ли удастся изменить сложившуюся ситуацию, правильным будет сделать реальный прогноз роста численности населения столицы на планируемый расчетный срок. </w:t>
      </w:r>
      <w:bookmarkStart w:id="0" w:name="_Hlk190434596"/>
      <w:r w:rsidRPr="00AC6A32">
        <w:rPr>
          <w:rFonts w:ascii="Times New Roman" w:hAnsi="Times New Roman" w:cs="Times New Roman"/>
          <w:sz w:val="28"/>
          <w:szCs w:val="28"/>
        </w:rPr>
        <w:t>Для этого мы разработали свою методику расчета прогнозной численности населения на период до 2035 года. Суть ее сводится к следующему.</w:t>
      </w:r>
    </w:p>
    <w:bookmarkEnd w:id="0"/>
    <w:p w14:paraId="0FDF02B6"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 Анализ показал, что с каждым новым этапом развития Астаны происходит прирост миграционных потоков населения в столицу, что приводит и к увеличению показателя ежегодного миграционного прироста за этот период, </w:t>
      </w:r>
      <w:proofErr w:type="spellStart"/>
      <w:r w:rsidRPr="00AC6A32">
        <w:rPr>
          <w:rFonts w:ascii="Times New Roman" w:hAnsi="Times New Roman" w:cs="Times New Roman"/>
          <w:sz w:val="28"/>
          <w:szCs w:val="28"/>
        </w:rPr>
        <w:t>т.н</w:t>
      </w:r>
      <w:proofErr w:type="spellEnd"/>
      <w:r w:rsidRPr="00AC6A32">
        <w:rPr>
          <w:rFonts w:ascii="Times New Roman" w:hAnsi="Times New Roman" w:cs="Times New Roman"/>
          <w:sz w:val="28"/>
          <w:szCs w:val="28"/>
        </w:rPr>
        <w:t xml:space="preserve"> коэффициента миграционного прироста. В росте приращения темпов миграционного прироста населения есть определенная закономерность- они находятся в определенной взаимосвязи с проводимой государством градостроительной и социально-экономической политикой. Чем комфортнее и привлекательнее становятся условия жизни в Астане по сравнению с условиями жизни населения поселений, экономическому развитию которых не уделяется должного внимания, тем больше становится миграционный прирост. </w:t>
      </w:r>
    </w:p>
    <w:p w14:paraId="7977B623"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Проведем сопоставительный анализ показателей прогнозных расчетов перспективной численности населения, выполненных в генпланах, с достигнутой фактической численностью населения. </w:t>
      </w:r>
    </w:p>
    <w:p w14:paraId="00935B7F"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Фактическая численность населения города к началу разработки генеральных планов:                                                                                                                                              1994 г-293,2 тыс. чел. - </w:t>
      </w:r>
      <w:bookmarkStart w:id="1" w:name="_Hlk193645853"/>
      <w:r w:rsidRPr="00AC6A32">
        <w:rPr>
          <w:rFonts w:ascii="Times New Roman" w:hAnsi="Times New Roman" w:cs="Times New Roman"/>
          <w:sz w:val="28"/>
          <w:szCs w:val="28"/>
        </w:rPr>
        <w:t xml:space="preserve">К началу разработки 1-го генплана                                                                                                                                       </w:t>
      </w:r>
      <w:bookmarkEnd w:id="1"/>
      <w:r w:rsidRPr="00AC6A32">
        <w:rPr>
          <w:rFonts w:ascii="Times New Roman" w:hAnsi="Times New Roman" w:cs="Times New Roman"/>
          <w:sz w:val="28"/>
          <w:szCs w:val="28"/>
        </w:rPr>
        <w:t xml:space="preserve">1998 г.-326 тыс. чел.    - </w:t>
      </w:r>
      <w:bookmarkStart w:id="2" w:name="_Hlk193645900"/>
      <w:r w:rsidRPr="00AC6A32">
        <w:rPr>
          <w:rFonts w:ascii="Times New Roman" w:hAnsi="Times New Roman" w:cs="Times New Roman"/>
          <w:sz w:val="28"/>
          <w:szCs w:val="28"/>
        </w:rPr>
        <w:t xml:space="preserve">К началу разработки 2-го генплана                                                                                                                                                                                                                                                                          </w:t>
      </w:r>
      <w:bookmarkEnd w:id="2"/>
      <w:r w:rsidRPr="00AC6A32">
        <w:rPr>
          <w:rFonts w:ascii="Times New Roman" w:hAnsi="Times New Roman" w:cs="Times New Roman"/>
          <w:sz w:val="28"/>
          <w:szCs w:val="28"/>
        </w:rPr>
        <w:t xml:space="preserve">2011 г-742,9 тыс. чел   - К началу корректировки 2-го генплана                                                                                                                                                                                                                                                                                                                                                                                                                       2020 г.-1млн.184,5тыс. чел. -- К началу разработки 3-го генплана                                                                                                                                                                                                                                                                          </w:t>
      </w:r>
    </w:p>
    <w:p w14:paraId="3029D780"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Прогнозные показатели численности населения на 2030 год:                                            по генплану 1996г. -600 тыс. чел.                                                                                                                                по генплану 2001г.-800 тыс.чел.                                                                                                                              по генплану 2013г.-1млн.220 тыс. чел.                                                                                                  по генплану 2022 г.-2млн.275, 98 тыс. чел. (на период до 2035 года).                                                                              </w:t>
      </w:r>
    </w:p>
    <w:p w14:paraId="503D2477"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Прогнозируемый среднегодовой прирост населения по разработанным генпланам:                                                                                                                                                              -</w:t>
      </w:r>
      <w:r w:rsidRPr="00AC6A32">
        <w:rPr>
          <w:rFonts w:ascii="Times New Roman" w:hAnsi="Times New Roman" w:cs="Times New Roman"/>
          <w:b/>
          <w:bCs/>
          <w:sz w:val="28"/>
          <w:szCs w:val="28"/>
        </w:rPr>
        <w:t xml:space="preserve">генплану 1996 г.                                                                                                                    </w:t>
      </w:r>
      <w:r w:rsidRPr="00AC6A32">
        <w:rPr>
          <w:rFonts w:ascii="Times New Roman" w:hAnsi="Times New Roman" w:cs="Times New Roman"/>
          <w:sz w:val="28"/>
          <w:szCs w:val="28"/>
        </w:rPr>
        <w:t xml:space="preserve">600тыс- 293,2 тыс. =306,8тыс.чел.:34года= </w:t>
      </w:r>
      <w:r w:rsidRPr="00AC6A32">
        <w:rPr>
          <w:rFonts w:ascii="Times New Roman" w:hAnsi="Times New Roman" w:cs="Times New Roman"/>
          <w:b/>
          <w:sz w:val="28"/>
          <w:szCs w:val="28"/>
        </w:rPr>
        <w:t xml:space="preserve">9023 чел/год </w:t>
      </w:r>
      <w:r w:rsidRPr="00AC6A32">
        <w:rPr>
          <w:rFonts w:ascii="Times New Roman" w:hAnsi="Times New Roman" w:cs="Times New Roman"/>
          <w:sz w:val="28"/>
          <w:szCs w:val="28"/>
        </w:rPr>
        <w:t xml:space="preserve">                                                                </w:t>
      </w:r>
      <w:r w:rsidRPr="00AC6A32">
        <w:rPr>
          <w:rFonts w:ascii="Times New Roman" w:hAnsi="Times New Roman" w:cs="Times New Roman"/>
          <w:b/>
          <w:bCs/>
          <w:sz w:val="28"/>
          <w:szCs w:val="28"/>
        </w:rPr>
        <w:t xml:space="preserve">-генплану 1998г.                                                                                                                                </w:t>
      </w:r>
      <w:r w:rsidRPr="00AC6A32">
        <w:rPr>
          <w:rFonts w:ascii="Times New Roman" w:hAnsi="Times New Roman" w:cs="Times New Roman"/>
          <w:sz w:val="28"/>
          <w:szCs w:val="28"/>
        </w:rPr>
        <w:t xml:space="preserve">800тыс. – 326 тыс=474тыс.чел.:32года = </w:t>
      </w:r>
      <w:r w:rsidRPr="00AC6A32">
        <w:rPr>
          <w:rFonts w:ascii="Times New Roman" w:hAnsi="Times New Roman" w:cs="Times New Roman"/>
          <w:b/>
          <w:sz w:val="28"/>
          <w:szCs w:val="28"/>
        </w:rPr>
        <w:t>1481,5 чел/год</w:t>
      </w:r>
      <w:r w:rsidRPr="00AC6A32">
        <w:rPr>
          <w:rFonts w:ascii="Times New Roman" w:hAnsi="Times New Roman" w:cs="Times New Roman"/>
          <w:sz w:val="28"/>
          <w:szCs w:val="28"/>
        </w:rPr>
        <w:t xml:space="preserve">                                                               </w:t>
      </w:r>
      <w:r w:rsidRPr="00AC6A32">
        <w:rPr>
          <w:rFonts w:ascii="Times New Roman" w:hAnsi="Times New Roman" w:cs="Times New Roman"/>
          <w:b/>
          <w:bCs/>
          <w:sz w:val="28"/>
          <w:szCs w:val="28"/>
        </w:rPr>
        <w:t xml:space="preserve">-генплану 2013г.                                                                                                                                 </w:t>
      </w:r>
      <w:r w:rsidRPr="00AC6A32">
        <w:rPr>
          <w:rFonts w:ascii="Times New Roman" w:hAnsi="Times New Roman" w:cs="Times New Roman"/>
          <w:sz w:val="28"/>
          <w:szCs w:val="28"/>
        </w:rPr>
        <w:lastRenderedPageBreak/>
        <w:t>1млн.220 тыс.-742, 9 тыс. =477,1тыс.:17=</w:t>
      </w:r>
      <w:r w:rsidRPr="00AC6A32">
        <w:rPr>
          <w:rFonts w:ascii="Times New Roman" w:hAnsi="Times New Roman" w:cs="Times New Roman"/>
          <w:b/>
          <w:sz w:val="28"/>
          <w:szCs w:val="28"/>
        </w:rPr>
        <w:t>28064чел/год</w:t>
      </w:r>
      <w:r w:rsidRPr="00AC6A32">
        <w:rPr>
          <w:rFonts w:ascii="Times New Roman" w:hAnsi="Times New Roman" w:cs="Times New Roman"/>
          <w:sz w:val="28"/>
          <w:szCs w:val="28"/>
        </w:rPr>
        <w:t xml:space="preserve">                                                             </w:t>
      </w:r>
      <w:r w:rsidRPr="00AC6A32">
        <w:rPr>
          <w:rFonts w:ascii="Times New Roman" w:hAnsi="Times New Roman" w:cs="Times New Roman"/>
          <w:b/>
          <w:bCs/>
          <w:sz w:val="28"/>
          <w:szCs w:val="28"/>
        </w:rPr>
        <w:t xml:space="preserve">-генплану 2022г.                                                                                                                      </w:t>
      </w:r>
      <w:r w:rsidRPr="00AC6A32">
        <w:rPr>
          <w:rFonts w:ascii="Times New Roman" w:hAnsi="Times New Roman" w:cs="Times New Roman"/>
          <w:sz w:val="28"/>
          <w:szCs w:val="28"/>
        </w:rPr>
        <w:t>2млн.275,98тыс- 1млн.184,5тыс.=1091480:13=</w:t>
      </w:r>
      <w:r w:rsidRPr="00AC6A32">
        <w:rPr>
          <w:rFonts w:ascii="Times New Roman" w:hAnsi="Times New Roman" w:cs="Times New Roman"/>
          <w:b/>
          <w:sz w:val="28"/>
          <w:szCs w:val="28"/>
        </w:rPr>
        <w:t xml:space="preserve">83960 чел/год.    </w:t>
      </w:r>
    </w:p>
    <w:p w14:paraId="54ACBBD7"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Фактически среднегодовой прирост населения за предпроектные периоды:                                                                                                                                    </w:t>
      </w:r>
      <w:r w:rsidRPr="00AC6A32">
        <w:rPr>
          <w:rFonts w:ascii="Times New Roman" w:hAnsi="Times New Roman" w:cs="Times New Roman"/>
          <w:b/>
          <w:bCs/>
          <w:sz w:val="28"/>
          <w:szCs w:val="28"/>
        </w:rPr>
        <w:t>за 1-ый период</w:t>
      </w:r>
      <w:r w:rsidRPr="00AC6A32">
        <w:rPr>
          <w:rFonts w:ascii="Times New Roman" w:hAnsi="Times New Roman" w:cs="Times New Roman"/>
          <w:sz w:val="28"/>
          <w:szCs w:val="28"/>
        </w:rPr>
        <w:t xml:space="preserve"> ( 1994- 1998гг.)                                                                                                               326 тыс-293,4тыс=32500чел:4=</w:t>
      </w:r>
      <w:r w:rsidRPr="00AC6A32">
        <w:rPr>
          <w:rFonts w:ascii="Times New Roman" w:hAnsi="Times New Roman" w:cs="Times New Roman"/>
          <w:b/>
          <w:sz w:val="28"/>
          <w:szCs w:val="28"/>
        </w:rPr>
        <w:t>8125чел/год</w:t>
      </w:r>
      <w:r w:rsidRPr="00AC6A32">
        <w:rPr>
          <w:rFonts w:ascii="Times New Roman" w:hAnsi="Times New Roman" w:cs="Times New Roman"/>
          <w:sz w:val="28"/>
          <w:szCs w:val="28"/>
        </w:rPr>
        <w:t xml:space="preserve">                                                                                                        </w:t>
      </w:r>
      <w:r w:rsidRPr="00AC6A32">
        <w:rPr>
          <w:rFonts w:ascii="Times New Roman" w:hAnsi="Times New Roman" w:cs="Times New Roman"/>
          <w:b/>
          <w:bCs/>
          <w:sz w:val="28"/>
          <w:szCs w:val="28"/>
        </w:rPr>
        <w:t>за 2-ой период</w:t>
      </w:r>
      <w:r w:rsidRPr="00AC6A32">
        <w:rPr>
          <w:rFonts w:ascii="Times New Roman" w:hAnsi="Times New Roman" w:cs="Times New Roman"/>
          <w:sz w:val="28"/>
          <w:szCs w:val="28"/>
        </w:rPr>
        <w:t xml:space="preserve"> (1998-2011гг.)                                                                                                               742,9тыс-326тыс= 415100чел :13=</w:t>
      </w:r>
      <w:r w:rsidRPr="00AC6A32">
        <w:rPr>
          <w:rFonts w:ascii="Times New Roman" w:hAnsi="Times New Roman" w:cs="Times New Roman"/>
          <w:b/>
          <w:sz w:val="28"/>
          <w:szCs w:val="28"/>
        </w:rPr>
        <w:t>31930чел/год</w:t>
      </w:r>
      <w:r w:rsidRPr="00AC6A32">
        <w:rPr>
          <w:rFonts w:ascii="Times New Roman" w:hAnsi="Times New Roman" w:cs="Times New Roman"/>
          <w:sz w:val="28"/>
          <w:szCs w:val="28"/>
        </w:rPr>
        <w:t xml:space="preserve">                                                                                                                                    </w:t>
      </w:r>
      <w:r w:rsidRPr="00AC6A32">
        <w:rPr>
          <w:rFonts w:ascii="Times New Roman" w:hAnsi="Times New Roman" w:cs="Times New Roman"/>
          <w:b/>
          <w:bCs/>
          <w:sz w:val="28"/>
          <w:szCs w:val="28"/>
        </w:rPr>
        <w:t>за 3-ий период</w:t>
      </w:r>
      <w:r w:rsidRPr="00AC6A32">
        <w:rPr>
          <w:rFonts w:ascii="Times New Roman" w:hAnsi="Times New Roman" w:cs="Times New Roman"/>
          <w:sz w:val="28"/>
          <w:szCs w:val="28"/>
        </w:rPr>
        <w:t xml:space="preserve"> (2011-2021гг.)                                                                                                                 1184000-742900= 441100чел:10= </w:t>
      </w:r>
      <w:r w:rsidRPr="00AC6A32">
        <w:rPr>
          <w:rFonts w:ascii="Times New Roman" w:hAnsi="Times New Roman" w:cs="Times New Roman"/>
          <w:b/>
          <w:sz w:val="28"/>
          <w:szCs w:val="28"/>
        </w:rPr>
        <w:t>44110чел/год</w:t>
      </w:r>
      <w:r w:rsidRPr="00AC6A32">
        <w:rPr>
          <w:rFonts w:ascii="Times New Roman" w:hAnsi="Times New Roman" w:cs="Times New Roman"/>
          <w:sz w:val="28"/>
          <w:szCs w:val="28"/>
        </w:rPr>
        <w:t xml:space="preserve">                                      </w:t>
      </w:r>
    </w:p>
    <w:p w14:paraId="01AEF7BC"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Динамика фактического среднегодового прироста населения за                                             предпроектные периоды:                                                                                                                 </w:t>
      </w:r>
      <w:r w:rsidRPr="00AC6A32">
        <w:rPr>
          <w:rFonts w:ascii="Times New Roman" w:hAnsi="Times New Roman" w:cs="Times New Roman"/>
          <w:b/>
          <w:bCs/>
          <w:sz w:val="28"/>
          <w:szCs w:val="28"/>
        </w:rPr>
        <w:t>между 2-ым и 1-ым периодами</w:t>
      </w:r>
      <w:r w:rsidRPr="00AC6A32">
        <w:rPr>
          <w:rFonts w:ascii="Times New Roman" w:hAnsi="Times New Roman" w:cs="Times New Roman"/>
          <w:sz w:val="28"/>
          <w:szCs w:val="28"/>
        </w:rPr>
        <w:t>:                                                                                                                31930-8125чел=</w:t>
      </w:r>
      <w:r w:rsidRPr="00AC6A32">
        <w:rPr>
          <w:rFonts w:ascii="Times New Roman" w:hAnsi="Times New Roman" w:cs="Times New Roman"/>
          <w:b/>
          <w:sz w:val="28"/>
          <w:szCs w:val="28"/>
        </w:rPr>
        <w:t xml:space="preserve">23805чел.                                                                                                                               </w:t>
      </w:r>
      <w:r w:rsidRPr="00AC6A32">
        <w:rPr>
          <w:rFonts w:ascii="Times New Roman" w:hAnsi="Times New Roman" w:cs="Times New Roman"/>
          <w:b/>
          <w:bCs/>
          <w:sz w:val="28"/>
          <w:szCs w:val="28"/>
        </w:rPr>
        <w:t>между 3-им и 2-ым периодами</w:t>
      </w:r>
      <w:r w:rsidRPr="00AC6A32">
        <w:rPr>
          <w:rFonts w:ascii="Times New Roman" w:hAnsi="Times New Roman" w:cs="Times New Roman"/>
          <w:sz w:val="28"/>
          <w:szCs w:val="28"/>
        </w:rPr>
        <w:t>:                                                                                                          44110-31930чел.=</w:t>
      </w:r>
      <w:r w:rsidRPr="00AC6A32">
        <w:rPr>
          <w:rFonts w:ascii="Times New Roman" w:hAnsi="Times New Roman" w:cs="Times New Roman"/>
          <w:b/>
          <w:sz w:val="28"/>
          <w:szCs w:val="28"/>
        </w:rPr>
        <w:t>12180чел.</w:t>
      </w:r>
      <w:r w:rsidRPr="00AC6A32">
        <w:rPr>
          <w:rFonts w:ascii="Times New Roman" w:hAnsi="Times New Roman" w:cs="Times New Roman"/>
          <w:sz w:val="28"/>
          <w:szCs w:val="28"/>
        </w:rPr>
        <w:t xml:space="preserve">                                                           </w:t>
      </w:r>
    </w:p>
    <w:p w14:paraId="3062857F" w14:textId="77777777" w:rsidR="00682C9A" w:rsidRPr="00AC6A32" w:rsidRDefault="00682C9A" w:rsidP="00682C9A">
      <w:pPr>
        <w:spacing w:line="240" w:lineRule="auto"/>
        <w:rPr>
          <w:rFonts w:ascii="Times New Roman" w:hAnsi="Times New Roman" w:cs="Times New Roman"/>
          <w:sz w:val="28"/>
          <w:szCs w:val="28"/>
        </w:rPr>
      </w:pPr>
      <w:r w:rsidRPr="00AC6A32">
        <w:rPr>
          <w:rFonts w:ascii="Times New Roman" w:hAnsi="Times New Roman" w:cs="Times New Roman"/>
          <w:sz w:val="28"/>
          <w:szCs w:val="28"/>
        </w:rPr>
        <w:t xml:space="preserve">Большую разность в нарастании темпов среднегодового прироста населения во 2-ом этапе (1998-2011гг.) в отличие от 1-ого этапа (1994-1998гг.) можно объяснить эффектом патриотического подъема населения начального этапа основания столицы и созданием благоприятных, в том числе жилищных, условий для массового переселения людей.     Во втором и третьем периодах темпы прироста постепенно стабилизировались.  Поэтому для расчетного вычисления ежегодного прироста населения в 4-м периоде (2022-2035гг.) считаем обоснованным к ежегодному фактическому приросту населения в 3-ем периоде прибавить прирост темпа между 3-им и 2-ым периодами:                                                     </w:t>
      </w:r>
      <w:r w:rsidRPr="00AC6A32">
        <w:rPr>
          <w:rFonts w:ascii="Times New Roman" w:hAnsi="Times New Roman" w:cs="Times New Roman"/>
          <w:b/>
          <w:sz w:val="28"/>
          <w:szCs w:val="28"/>
        </w:rPr>
        <w:t>44110чел/год</w:t>
      </w:r>
      <w:r w:rsidRPr="00AC6A32">
        <w:rPr>
          <w:rFonts w:ascii="Times New Roman" w:hAnsi="Times New Roman" w:cs="Times New Roman"/>
          <w:sz w:val="28"/>
          <w:szCs w:val="28"/>
        </w:rPr>
        <w:t xml:space="preserve"> +</w:t>
      </w:r>
      <w:r w:rsidRPr="00AC6A32">
        <w:rPr>
          <w:rFonts w:ascii="Times New Roman" w:hAnsi="Times New Roman" w:cs="Times New Roman"/>
          <w:b/>
          <w:sz w:val="28"/>
          <w:szCs w:val="28"/>
        </w:rPr>
        <w:t xml:space="preserve">12180чел/год = </w:t>
      </w:r>
      <w:bookmarkStart w:id="3" w:name="_Hlk193649585"/>
      <w:r w:rsidRPr="00AC6A32">
        <w:rPr>
          <w:rFonts w:ascii="Times New Roman" w:hAnsi="Times New Roman" w:cs="Times New Roman"/>
          <w:b/>
          <w:sz w:val="28"/>
          <w:szCs w:val="28"/>
        </w:rPr>
        <w:t>56 тыс.290чел/год</w:t>
      </w:r>
      <w:bookmarkEnd w:id="3"/>
      <w:r w:rsidRPr="00AC6A32">
        <w:rPr>
          <w:rFonts w:ascii="Times New Roman" w:hAnsi="Times New Roman" w:cs="Times New Roman"/>
          <w:b/>
          <w:sz w:val="28"/>
          <w:szCs w:val="28"/>
        </w:rPr>
        <w:t>.</w:t>
      </w:r>
      <w:r w:rsidRPr="00AC6A32">
        <w:rPr>
          <w:rFonts w:ascii="Times New Roman" w:hAnsi="Times New Roman" w:cs="Times New Roman"/>
          <w:sz w:val="28"/>
          <w:szCs w:val="28"/>
        </w:rPr>
        <w:t xml:space="preserve">                                                          Определим вероятный прирост численности населения за 13 лет (2022- 2035 годы) путем умножения полученного ежегодного прироста в 56 тыс.290чел/год на 13-кол.во лет                                             </w:t>
      </w:r>
      <w:r w:rsidRPr="00AC6A32">
        <w:rPr>
          <w:rFonts w:ascii="Times New Roman" w:hAnsi="Times New Roman" w:cs="Times New Roman"/>
          <w:b/>
          <w:sz w:val="28"/>
          <w:szCs w:val="28"/>
        </w:rPr>
        <w:t xml:space="preserve"> -</w:t>
      </w:r>
      <w:r w:rsidRPr="00AC6A32">
        <w:rPr>
          <w:rFonts w:ascii="Times New Roman" w:hAnsi="Times New Roman" w:cs="Times New Roman"/>
          <w:sz w:val="28"/>
          <w:szCs w:val="28"/>
        </w:rPr>
        <w:t xml:space="preserve">  </w:t>
      </w:r>
      <w:r w:rsidRPr="00AC6A32">
        <w:rPr>
          <w:rFonts w:ascii="Times New Roman" w:hAnsi="Times New Roman" w:cs="Times New Roman"/>
          <w:b/>
          <w:sz w:val="28"/>
          <w:szCs w:val="28"/>
        </w:rPr>
        <w:t xml:space="preserve"> 56290х13=</w:t>
      </w:r>
      <w:bookmarkStart w:id="4" w:name="_Hlk193649409"/>
      <w:r w:rsidRPr="00AC6A32">
        <w:rPr>
          <w:rFonts w:ascii="Times New Roman" w:hAnsi="Times New Roman" w:cs="Times New Roman"/>
          <w:b/>
          <w:sz w:val="28"/>
          <w:szCs w:val="28"/>
        </w:rPr>
        <w:t>731тыс.770 чел.</w:t>
      </w:r>
      <w:r w:rsidRPr="00AC6A32">
        <w:rPr>
          <w:rFonts w:ascii="Times New Roman" w:hAnsi="Times New Roman" w:cs="Times New Roman"/>
          <w:sz w:val="28"/>
          <w:szCs w:val="28"/>
        </w:rPr>
        <w:t xml:space="preserve">    </w:t>
      </w:r>
      <w:bookmarkEnd w:id="4"/>
    </w:p>
    <w:p w14:paraId="4EA81455" w14:textId="77777777" w:rsidR="00682C9A" w:rsidRPr="00AC6A32" w:rsidRDefault="00682C9A" w:rsidP="00682C9A">
      <w:pPr>
        <w:spacing w:line="240" w:lineRule="auto"/>
        <w:rPr>
          <w:rFonts w:ascii="Times New Roman" w:hAnsi="Times New Roman" w:cs="Times New Roman"/>
          <w:b/>
          <w:sz w:val="28"/>
          <w:szCs w:val="28"/>
        </w:rPr>
      </w:pPr>
      <w:r w:rsidRPr="00AC6A32">
        <w:rPr>
          <w:rFonts w:ascii="Times New Roman" w:hAnsi="Times New Roman" w:cs="Times New Roman"/>
          <w:sz w:val="28"/>
          <w:szCs w:val="28"/>
        </w:rPr>
        <w:t>Следовательно, за период 2022- 2035 годы численность населения увеличится на 731 770 человек и достигнет-</w:t>
      </w:r>
      <w:r w:rsidRPr="00AC6A32">
        <w:rPr>
          <w:rFonts w:ascii="Times New Roman" w:hAnsi="Times New Roman" w:cs="Times New Roman"/>
          <w:b/>
          <w:sz w:val="28"/>
          <w:szCs w:val="28"/>
        </w:rPr>
        <w:t xml:space="preserve">1млн.915, 770 тыс.чел. </w:t>
      </w:r>
    </w:p>
    <w:p w14:paraId="2120DE64" w14:textId="77777777" w:rsidR="00682C9A" w:rsidRPr="00AC6A32" w:rsidRDefault="00682C9A" w:rsidP="00682C9A">
      <w:pPr>
        <w:spacing w:line="240" w:lineRule="auto"/>
        <w:rPr>
          <w:rFonts w:ascii="Times New Roman" w:hAnsi="Times New Roman" w:cs="Times New Roman"/>
          <w:b/>
          <w:sz w:val="28"/>
          <w:szCs w:val="28"/>
        </w:rPr>
      </w:pPr>
      <w:r w:rsidRPr="00AC6A32">
        <w:rPr>
          <w:rFonts w:ascii="Times New Roman" w:hAnsi="Times New Roman" w:cs="Times New Roman"/>
          <w:b/>
          <w:sz w:val="28"/>
          <w:szCs w:val="28"/>
        </w:rPr>
        <w:t>(1 184 000+731770=</w:t>
      </w:r>
      <w:bookmarkStart w:id="5" w:name="_Hlk193649336"/>
      <w:r w:rsidRPr="00AC6A32">
        <w:rPr>
          <w:rFonts w:ascii="Times New Roman" w:hAnsi="Times New Roman" w:cs="Times New Roman"/>
          <w:b/>
          <w:sz w:val="28"/>
          <w:szCs w:val="28"/>
        </w:rPr>
        <w:t xml:space="preserve">1млн.915, 770 тыс.чел.) </w:t>
      </w:r>
    </w:p>
    <w:bookmarkEnd w:id="5"/>
    <w:p w14:paraId="0500702F" w14:textId="77777777" w:rsidR="00682C9A" w:rsidRPr="00AC6A32" w:rsidRDefault="00682C9A" w:rsidP="00682C9A">
      <w:pPr>
        <w:spacing w:line="240" w:lineRule="auto"/>
        <w:rPr>
          <w:rFonts w:ascii="Times New Roman" w:hAnsi="Times New Roman" w:cs="Times New Roman"/>
          <w:b/>
          <w:sz w:val="28"/>
          <w:szCs w:val="28"/>
        </w:rPr>
      </w:pPr>
      <w:r w:rsidRPr="00AC6A32">
        <w:rPr>
          <w:rFonts w:ascii="Times New Roman" w:hAnsi="Times New Roman" w:cs="Times New Roman"/>
          <w:sz w:val="28"/>
          <w:szCs w:val="28"/>
        </w:rPr>
        <w:t>По сравнению с вариантом прогнозного расчета, выполненного по методу передвижки возрастов, ожидаемая численность населения города, определенная по нашей методике, основанной на учете фактического миграционного прироста будет меньше на –</w:t>
      </w:r>
      <w:r w:rsidRPr="00AC6A32">
        <w:rPr>
          <w:rFonts w:ascii="Times New Roman" w:hAnsi="Times New Roman" w:cs="Times New Roman"/>
          <w:b/>
          <w:bCs/>
          <w:sz w:val="28"/>
          <w:szCs w:val="28"/>
        </w:rPr>
        <w:t>360тыс. чел.</w:t>
      </w:r>
      <w:r w:rsidRPr="00AC6A32">
        <w:rPr>
          <w:rFonts w:ascii="Times New Roman" w:hAnsi="Times New Roman" w:cs="Times New Roman"/>
          <w:sz w:val="28"/>
          <w:szCs w:val="28"/>
        </w:rPr>
        <w:t xml:space="preserve">                            (</w:t>
      </w:r>
      <w:r w:rsidRPr="00AC6A32">
        <w:rPr>
          <w:rFonts w:ascii="Times New Roman" w:hAnsi="Times New Roman" w:cs="Times New Roman"/>
          <w:b/>
          <w:sz w:val="28"/>
          <w:szCs w:val="28"/>
        </w:rPr>
        <w:t>2 275 980-1 915 770=360тыс.чел.</w:t>
      </w:r>
      <w:r w:rsidRPr="00AC6A32">
        <w:rPr>
          <w:rFonts w:ascii="Times New Roman" w:hAnsi="Times New Roman" w:cs="Times New Roman"/>
          <w:bCs/>
          <w:sz w:val="28"/>
          <w:szCs w:val="28"/>
        </w:rPr>
        <w:t xml:space="preserve">) </w:t>
      </w:r>
    </w:p>
    <w:p w14:paraId="7CDC63FB" w14:textId="77777777" w:rsidR="00682C9A" w:rsidRPr="00AC6A32" w:rsidRDefault="00682C9A" w:rsidP="00682C9A">
      <w:pPr>
        <w:spacing w:line="240" w:lineRule="auto"/>
        <w:rPr>
          <w:rFonts w:ascii="Times New Roman" w:hAnsi="Times New Roman" w:cs="Times New Roman"/>
          <w:bCs/>
          <w:sz w:val="28"/>
          <w:szCs w:val="28"/>
        </w:rPr>
      </w:pPr>
      <w:r w:rsidRPr="00AC6A32">
        <w:rPr>
          <w:rFonts w:ascii="Times New Roman" w:hAnsi="Times New Roman" w:cs="Times New Roman"/>
          <w:bCs/>
          <w:sz w:val="28"/>
          <w:szCs w:val="28"/>
        </w:rPr>
        <w:t xml:space="preserve">Какая из этих расчетов окажется более достоверной?  Покажет жизнь. Но заставляет задуматься не разница в расчетах. </w:t>
      </w:r>
      <w:r w:rsidRPr="00AC6A32">
        <w:rPr>
          <w:rFonts w:ascii="Times New Roman" w:hAnsi="Times New Roman" w:cs="Times New Roman"/>
          <w:bCs/>
          <w:i/>
          <w:iCs/>
          <w:sz w:val="28"/>
          <w:szCs w:val="28"/>
        </w:rPr>
        <w:t xml:space="preserve">(Хотя разница в 360 </w:t>
      </w:r>
      <w:proofErr w:type="spellStart"/>
      <w:r w:rsidRPr="00AC6A32">
        <w:rPr>
          <w:rFonts w:ascii="Times New Roman" w:hAnsi="Times New Roman" w:cs="Times New Roman"/>
          <w:bCs/>
          <w:i/>
          <w:iCs/>
          <w:sz w:val="28"/>
          <w:szCs w:val="28"/>
        </w:rPr>
        <w:t>тыс.чел</w:t>
      </w:r>
      <w:proofErr w:type="spellEnd"/>
      <w:r w:rsidRPr="00AC6A32">
        <w:rPr>
          <w:rFonts w:ascii="Times New Roman" w:hAnsi="Times New Roman" w:cs="Times New Roman"/>
          <w:bCs/>
          <w:i/>
          <w:iCs/>
          <w:sz w:val="28"/>
          <w:szCs w:val="28"/>
        </w:rPr>
        <w:t xml:space="preserve">. это огромная цифра! Это разница, которая потребует дополнительного </w:t>
      </w:r>
      <w:r w:rsidRPr="00AC6A32">
        <w:rPr>
          <w:rFonts w:ascii="Times New Roman" w:hAnsi="Times New Roman" w:cs="Times New Roman"/>
          <w:bCs/>
          <w:i/>
          <w:iCs/>
          <w:sz w:val="28"/>
          <w:szCs w:val="28"/>
        </w:rPr>
        <w:lastRenderedPageBreak/>
        <w:t xml:space="preserve">строительства крупного города со всем необходимым для более чем трех сотен тысяч человек объемов жилья, объектов социального и культурно-бытового назначения, инженерной и транспортной инфраструктуры, мест трудовой занятости!)                                                         </w:t>
      </w:r>
      <w:r w:rsidRPr="00AC6A32">
        <w:rPr>
          <w:rFonts w:ascii="Times New Roman" w:hAnsi="Times New Roman" w:cs="Times New Roman"/>
          <w:bCs/>
          <w:sz w:val="28"/>
          <w:szCs w:val="28"/>
        </w:rPr>
        <w:t xml:space="preserve">                                                                       Заставляет задуматься, что все применяемые методики-разновидности методов </w:t>
      </w:r>
      <w:proofErr w:type="spellStart"/>
      <w:r w:rsidRPr="00AC6A32">
        <w:rPr>
          <w:rFonts w:ascii="Times New Roman" w:hAnsi="Times New Roman" w:cs="Times New Roman"/>
          <w:bCs/>
          <w:sz w:val="28"/>
          <w:szCs w:val="28"/>
        </w:rPr>
        <w:t>экстраполяционного</w:t>
      </w:r>
      <w:proofErr w:type="spellEnd"/>
      <w:r w:rsidRPr="00AC6A32">
        <w:rPr>
          <w:rFonts w:ascii="Times New Roman" w:hAnsi="Times New Roman" w:cs="Times New Roman"/>
          <w:bCs/>
          <w:sz w:val="28"/>
          <w:szCs w:val="28"/>
        </w:rPr>
        <w:t xml:space="preserve"> прогнозирования т.е. – инерционные методики, направленные на продолжение стихийно сложившейся и набирающей обороты тенденции развития города. Мы не управляем развитием города! Нам диктуют направленность и условия развития города бурный рост и масштабы внутренней миграции.                                                                   Астана с каждым годом все больше и больше, как огромный мыльный пузырь, раздувается вширь и ввысь, всасывая, подобно мощному насосу, население депрессивных городов и сельских поселений, оголяя от трудовых ресурсов сельские территории и города центральных и северных регионов страны.  Чтобы управлять развитием города, надо, во-первых, разобраться с тем, нужно ли нам и дальше, при определении перспектив развития города, исходить из инерционных методов прогнозных расчетов? Во-вторых, почему бы нам, не перенаправив средства на развитие сельских территории и депрессивных городов, создав там рабочие места и повысив условия и качества жизни населения, добиться возрождения этих городов и сел, избавиться от разрушительных процессов массового миграционного перетока населения страны в столицу и другие мегаполисы?                                                                   Однако, решение подобной задачи не входит в нашу компетенцию, поскольку это общегосударственная задача и задача руководства регионов.  </w:t>
      </w:r>
    </w:p>
    <w:p w14:paraId="2DF49B22" w14:textId="77777777" w:rsidR="00682C9A" w:rsidRPr="00AC6A32" w:rsidRDefault="00682C9A" w:rsidP="00682C9A">
      <w:pPr>
        <w:spacing w:line="240" w:lineRule="auto"/>
        <w:rPr>
          <w:rFonts w:ascii="Times New Roman" w:hAnsi="Times New Roman" w:cs="Times New Roman"/>
          <w:bCs/>
          <w:sz w:val="28"/>
          <w:szCs w:val="28"/>
        </w:rPr>
      </w:pPr>
      <w:r w:rsidRPr="00AC6A32">
        <w:rPr>
          <w:rFonts w:ascii="Times New Roman" w:hAnsi="Times New Roman" w:cs="Times New Roman"/>
          <w:bCs/>
          <w:sz w:val="28"/>
          <w:szCs w:val="28"/>
        </w:rPr>
        <w:t xml:space="preserve">Город располагает своими возможностями, способами и средствами сокращения потоков мигрантов, прибывающих в столицу, а, следовательно, и управления ростом численности населения. Изучение рынка недвижимости показало, что в последние годы произошло выравнивание стоимости жилья в столице со стоимостью жилья в областных центрах северных и центральных регионов. Причина такого явление -бурный рост вводимого в Астане в эксплуатацию новых жилых комплексов, что сказалось на некотором превышении предложения над спросом, а, значит, и снижении стоимости квартир. С одной стороны это хорошо, но с другой: стало более выгодным приобретение жилья не в северных и центральных городах регионов, а в Астане. Боле того, выявлена новая тенденция: продажа жителями Кустаная и Петропавловска своих квартир и покупка квартир в Астане, поскольку такая рокировка стала для них целесообразной и с финансовых точек зрения. Таким образом, численность населения Астаны стала расти не только за счет мигрантов жителей депрессивных городов и сел, но и за счет жителей областных центров.                                                                                                        Сократить приток мигрантов можно экономическими мерами, искусственно создав условия для значительного повышения стоимости квартир в столице. Например, за счет ужесточения требований и сокращения количества выдаваемых разрешений на новое жилищное строительство, но, в то же </w:t>
      </w:r>
      <w:r w:rsidRPr="00AC6A32">
        <w:rPr>
          <w:rFonts w:ascii="Times New Roman" w:hAnsi="Times New Roman" w:cs="Times New Roman"/>
          <w:bCs/>
          <w:sz w:val="28"/>
          <w:szCs w:val="28"/>
        </w:rPr>
        <w:lastRenderedPageBreak/>
        <w:t>время, создав для инвесторов более выгодные и более привлекательные условия для вложения средств на строительство необходимых городу социальных объектов и современных, высокотехнологичных промышленных предприятий. Жилищное строительство было бы разумным ограничить районами со старой, ветхой усадебной застройкой. Участки со сносом старого усадебного жилья потребует от застройщиков компенсационных затрат для выкупа и сноса ветхих строений, что, значительно повысив стоимость возводимого жилья, одновременно позволит улучшить жилищные условия жителей этих районов и избавиться от неприглядного облика ветхих строений, портящих архитектурный облик столицы.</w:t>
      </w:r>
    </w:p>
    <w:p w14:paraId="1BF02013" w14:textId="77777777" w:rsidR="00682C9A" w:rsidRPr="00AC6A32" w:rsidRDefault="00682C9A" w:rsidP="00682C9A">
      <w:pPr>
        <w:spacing w:line="240" w:lineRule="auto"/>
        <w:rPr>
          <w:rFonts w:ascii="Times New Roman" w:hAnsi="Times New Roman" w:cs="Times New Roman"/>
          <w:bCs/>
          <w:sz w:val="28"/>
          <w:szCs w:val="28"/>
        </w:rPr>
      </w:pPr>
      <w:r w:rsidRPr="00AC6A32">
        <w:rPr>
          <w:rFonts w:ascii="Times New Roman" w:hAnsi="Times New Roman" w:cs="Times New Roman"/>
          <w:bCs/>
          <w:sz w:val="28"/>
          <w:szCs w:val="28"/>
        </w:rPr>
        <w:t xml:space="preserve">Кажется несколько нелогичным в условиях перенаселенности столицы судить о развитии города по показателю темпов роста вводимого жилья. Ведь это, по своей сути, означает политику подстегивания наращивания концентрации населения в мегаполисе.  </w:t>
      </w:r>
    </w:p>
    <w:p w14:paraId="660B3FA2" w14:textId="77777777" w:rsidR="00682C9A" w:rsidRPr="007863FE" w:rsidRDefault="00682C9A" w:rsidP="00682C9A">
      <w:pPr>
        <w:spacing w:line="240" w:lineRule="auto"/>
        <w:rPr>
          <w:rFonts w:ascii="Times New Roman" w:hAnsi="Times New Roman" w:cs="Times New Roman"/>
        </w:rPr>
      </w:pPr>
      <w:r w:rsidRPr="00AC6A32">
        <w:rPr>
          <w:rFonts w:ascii="Times New Roman" w:hAnsi="Times New Roman" w:cs="Times New Roman"/>
          <w:sz w:val="28"/>
          <w:szCs w:val="28"/>
        </w:rPr>
        <w:t>Поражает скорость темпов роста численности населения в Астане. По расчетам специалистов ТОО «</w:t>
      </w:r>
      <w:r w:rsidRPr="00AC6A32">
        <w:rPr>
          <w:rFonts w:ascii="Times New Roman" w:hAnsi="Times New Roman" w:cs="Times New Roman"/>
          <w:sz w:val="28"/>
          <w:szCs w:val="28"/>
          <w:lang w:val="en-US"/>
        </w:rPr>
        <w:t>RATIONAL</w:t>
      </w:r>
      <w:r w:rsidRPr="00AC6A32">
        <w:rPr>
          <w:rFonts w:ascii="Times New Roman" w:hAnsi="Times New Roman" w:cs="Times New Roman"/>
          <w:sz w:val="28"/>
          <w:szCs w:val="28"/>
        </w:rPr>
        <w:t xml:space="preserve"> </w:t>
      </w:r>
      <w:r w:rsidRPr="00AC6A32">
        <w:rPr>
          <w:rFonts w:ascii="Times New Roman" w:hAnsi="Times New Roman" w:cs="Times New Roman"/>
          <w:sz w:val="28"/>
          <w:szCs w:val="28"/>
          <w:lang w:val="en-US"/>
        </w:rPr>
        <w:t>SOLUTION</w:t>
      </w:r>
      <w:r w:rsidRPr="00AC6A32">
        <w:rPr>
          <w:rFonts w:ascii="Times New Roman" w:hAnsi="Times New Roman" w:cs="Times New Roman"/>
          <w:sz w:val="28"/>
          <w:szCs w:val="28"/>
        </w:rPr>
        <w:t xml:space="preserve">» всего за 13 лет население столице должно возрасти еще более чем на1 миллион человек (!?) Чего мы этим </w:t>
      </w:r>
      <w:proofErr w:type="spellStart"/>
      <w:r w:rsidRPr="00AC6A32">
        <w:rPr>
          <w:rFonts w:ascii="Times New Roman" w:hAnsi="Times New Roman" w:cs="Times New Roman"/>
          <w:sz w:val="28"/>
          <w:szCs w:val="28"/>
        </w:rPr>
        <w:t>добъемся</w:t>
      </w:r>
      <w:proofErr w:type="spellEnd"/>
      <w:r w:rsidRPr="00AC6A32">
        <w:rPr>
          <w:rFonts w:ascii="Times New Roman" w:hAnsi="Times New Roman" w:cs="Times New Roman"/>
          <w:sz w:val="28"/>
          <w:szCs w:val="28"/>
        </w:rPr>
        <w:t>? Хватит ли водных ресурсов территории региона для обеспечения населения мегаполиса и разрастающихся его пригородов? Для ответа на последний вопрос нами было проведено еще одно исследование</w:t>
      </w:r>
      <w:r w:rsidRPr="007863FE">
        <w:rPr>
          <w:rFonts w:ascii="Times New Roman" w:hAnsi="Times New Roman" w:cs="Times New Roman"/>
        </w:rPr>
        <w:t>.</w:t>
      </w:r>
    </w:p>
    <w:p w14:paraId="589515AC" w14:textId="77777777" w:rsidR="00682C9A" w:rsidRPr="00AC6A32" w:rsidRDefault="00682C9A" w:rsidP="00682C9A">
      <w:pPr>
        <w:spacing w:line="240" w:lineRule="auto"/>
        <w:jc w:val="center"/>
        <w:rPr>
          <w:sz w:val="28"/>
          <w:szCs w:val="28"/>
        </w:rPr>
      </w:pPr>
      <w:r w:rsidRPr="00AC6A32">
        <w:rPr>
          <w:rFonts w:ascii="Times New Roman" w:hAnsi="Times New Roman" w:cs="Times New Roman"/>
          <w:b/>
          <w:bCs/>
          <w:sz w:val="28"/>
          <w:szCs w:val="28"/>
        </w:rPr>
        <w:t xml:space="preserve">О водных ресурсах и проблемах водообеспечения города Астаны. </w:t>
      </w:r>
    </w:p>
    <w:p w14:paraId="6A6D4FEF" w14:textId="77777777" w:rsidR="00682C9A" w:rsidRPr="00AC6A32" w:rsidRDefault="00682C9A" w:rsidP="00682C9A">
      <w:pPr>
        <w:spacing w:line="240" w:lineRule="auto"/>
        <w:rPr>
          <w:rFonts w:ascii="Times New Roman" w:hAnsi="Times New Roman" w:cs="Times New Roman"/>
          <w:sz w:val="28"/>
          <w:szCs w:val="28"/>
        </w:rPr>
      </w:pPr>
      <w:r w:rsidRPr="00AC6A32">
        <w:rPr>
          <w:sz w:val="28"/>
          <w:szCs w:val="28"/>
        </w:rPr>
        <w:t xml:space="preserve"> </w:t>
      </w:r>
      <w:r w:rsidRPr="00AC6A32">
        <w:rPr>
          <w:rFonts w:ascii="Times New Roman" w:hAnsi="Times New Roman" w:cs="Times New Roman"/>
          <w:sz w:val="28"/>
          <w:szCs w:val="28"/>
        </w:rPr>
        <w:t xml:space="preserve">Всем известно, что в наших природно-климатических условиях сухих степей, наличие водных источников является определяющим фактором существования и развития городов и сельских поселений. </w:t>
      </w:r>
    </w:p>
    <w:p w14:paraId="7EA0659A" w14:textId="77777777" w:rsidR="00682C9A" w:rsidRPr="00AC6A32" w:rsidRDefault="00682C9A" w:rsidP="00682C9A">
      <w:pPr>
        <w:spacing w:line="240" w:lineRule="auto"/>
        <w:rPr>
          <w:rFonts w:ascii="Times New Roman" w:hAnsi="Times New Roman" w:cs="Times New Roman"/>
          <w:i/>
          <w:sz w:val="28"/>
          <w:szCs w:val="28"/>
        </w:rPr>
      </w:pPr>
      <w:r w:rsidRPr="00AC6A32">
        <w:rPr>
          <w:rFonts w:ascii="Times New Roman" w:hAnsi="Times New Roman" w:cs="Times New Roman"/>
          <w:sz w:val="28"/>
          <w:szCs w:val="28"/>
        </w:rPr>
        <w:t xml:space="preserve"> Основным источником водоснабжения города является водохранилище на реке Есиль, введенная в эксплуатацию в 1970 году. Запроектированная годовая водоотдача водохранилища в маловодный период составляет 67,2 млн.куб.м.                                                 В среднемноголетние периоды возможности годовой отдачи воды могут возрасти до 89, 2 млн. куб.м.                                                                                                                                  Водопотребление города еще в 2010 году достигла уровня 82,6 млн.куб.м.</w:t>
      </w:r>
      <w:r w:rsidRPr="00AC6A32">
        <w:rPr>
          <w:rFonts w:ascii="Times New Roman" w:hAnsi="Times New Roman" w:cs="Times New Roman"/>
          <w:i/>
          <w:sz w:val="28"/>
          <w:szCs w:val="28"/>
        </w:rPr>
        <w:t xml:space="preserve">    </w:t>
      </w:r>
      <w:r w:rsidRPr="00AC6A32">
        <w:rPr>
          <w:rFonts w:ascii="Times New Roman" w:hAnsi="Times New Roman" w:cs="Times New Roman"/>
          <w:sz w:val="28"/>
          <w:szCs w:val="28"/>
        </w:rPr>
        <w:t xml:space="preserve">Учитывая, что к настоящему времени водопотребление города резко возросло, а по изысканиям, проведенным институтом Астанагорпроект в 1998 году, полезный объем водохранилища уменьшился за период эксплуатации за счет заиления с 411млн. куб.м. до391 млн.куб.м. Переброска воды из реки Нура в реку Есиль для увеличения возможностей водоснабжения города стала невозможной из-за загрязнения реки Нура промышленными отходами. Столичный регион располагает пятью месторождениями подземных вод. Их утвержденные общие запасы, по потенциалу их возможностей для водоснабжения города, составляют всего 17,2 тыс. куб.м.в сутки, чего явно не хватает для обеспечения города устойчивым водоснабжением.  В настоящее время водоснабжение полностью зависит от водных ресурсов реки Есиль. Можно констатировать, что сложилась весьма рискованная ситуация. И эта </w:t>
      </w:r>
      <w:r w:rsidRPr="00AC6A32">
        <w:rPr>
          <w:rFonts w:ascii="Times New Roman" w:hAnsi="Times New Roman" w:cs="Times New Roman"/>
          <w:sz w:val="28"/>
          <w:szCs w:val="28"/>
        </w:rPr>
        <w:lastRenderedPageBreak/>
        <w:t>ситуация будет обостряться с неуправляемым ростом численности населения города.</w:t>
      </w:r>
      <w:r w:rsidRPr="00AC6A32">
        <w:rPr>
          <w:rFonts w:ascii="Times New Roman" w:hAnsi="Times New Roman" w:cs="Times New Roman"/>
          <w:i/>
          <w:sz w:val="28"/>
          <w:szCs w:val="28"/>
        </w:rPr>
        <w:t xml:space="preserve"> </w:t>
      </w:r>
    </w:p>
    <w:p w14:paraId="6928DA2F" w14:textId="2C8980E2" w:rsidR="00682C9A" w:rsidRPr="00E82772" w:rsidRDefault="00682C9A" w:rsidP="00E82772">
      <w:pPr>
        <w:spacing w:line="240" w:lineRule="auto"/>
        <w:rPr>
          <w:rFonts w:ascii="Times New Roman" w:hAnsi="Times New Roman" w:cs="Times New Roman"/>
          <w:iCs/>
          <w:sz w:val="28"/>
          <w:szCs w:val="28"/>
        </w:rPr>
      </w:pPr>
      <w:r w:rsidRPr="00AC6A32">
        <w:rPr>
          <w:rFonts w:ascii="Times New Roman" w:hAnsi="Times New Roman" w:cs="Times New Roman"/>
          <w:sz w:val="28"/>
          <w:szCs w:val="28"/>
        </w:rPr>
        <w:t xml:space="preserve"> Решение возникшей проблемы видится в строительстве в срочном порядке новых водоводов для переброски воды с канала Иртыш-Караганда в Астанинское водохранилище.</w:t>
      </w:r>
      <w:r w:rsidRPr="00AC6A32">
        <w:rPr>
          <w:rFonts w:ascii="Times New Roman" w:hAnsi="Times New Roman" w:cs="Times New Roman"/>
          <w:i/>
          <w:sz w:val="28"/>
          <w:szCs w:val="28"/>
        </w:rPr>
        <w:t xml:space="preserve">  </w:t>
      </w:r>
      <w:r w:rsidRPr="00AC6A32">
        <w:rPr>
          <w:rFonts w:ascii="Times New Roman" w:hAnsi="Times New Roman" w:cs="Times New Roman"/>
          <w:iCs/>
          <w:sz w:val="28"/>
          <w:szCs w:val="28"/>
        </w:rPr>
        <w:t xml:space="preserve">Однако, канал находится в довольно плохом техническом состоянии. С момента распада СССР канал находился в запущенном состоянии и не получал должного финансирования для технического обслуживания. Поэтому, прежде чем приступить к строительству водоводов. потребуется произвести расчистку заиленных участков канала, общая протяженность которой 458 км., реконструировать целый каскад гидротехнических сооружений, заменить дорогостоящее и весьма сложное в изготовлении уникальное оборудование 22 водоподъемных насосных станции, обеспечивающих подъем миллионов кубометров воды на 418 метров. Насосные станции при нормативном сроке эксплуатации в 25 лет, уже отработали 56 лет. </w:t>
      </w:r>
      <w:r w:rsidRPr="00AC6A32">
        <w:rPr>
          <w:rFonts w:ascii="Times New Roman" w:hAnsi="Times New Roman" w:cs="Times New Roman"/>
          <w:i/>
          <w:sz w:val="28"/>
          <w:szCs w:val="28"/>
        </w:rPr>
        <w:t xml:space="preserve"> </w:t>
      </w:r>
      <w:r w:rsidRPr="00AC6A32">
        <w:rPr>
          <w:rFonts w:ascii="Times New Roman" w:hAnsi="Times New Roman" w:cs="Times New Roman"/>
          <w:iCs/>
          <w:sz w:val="28"/>
          <w:szCs w:val="28"/>
        </w:rPr>
        <w:t>Министерство водных ресурсов и ирригации объявило о начале   масштабной модернизации канала в 2025 году. Работы планируется завершить в 2029 году.</w:t>
      </w:r>
      <w:r w:rsidRPr="00AC6A32">
        <w:rPr>
          <w:rFonts w:ascii="Times New Roman" w:hAnsi="Times New Roman" w:cs="Times New Roman"/>
          <w:i/>
          <w:sz w:val="28"/>
          <w:szCs w:val="28"/>
        </w:rPr>
        <w:t xml:space="preserve"> </w:t>
      </w:r>
      <w:r w:rsidRPr="00AC6A32">
        <w:rPr>
          <w:rFonts w:ascii="Times New Roman" w:hAnsi="Times New Roman" w:cs="Times New Roman"/>
          <w:iCs/>
          <w:sz w:val="28"/>
          <w:szCs w:val="28"/>
        </w:rPr>
        <w:t>Однако, принимая во внимание отсутствие ресурсов, квалифицированных специалистов, недобросовестность наших подрядных организации трудно рассчитывать, что все будет выполнено в срок и на должном техническом уровне.                                                                                            Нельзя не принимать во внимание и другой фактор, делающей проблематичной идею обеспечения потребности быстро растущей столицы в воде из канала Ишим-Караганда.  Таким фактором стала политика Китая, игнорирующая интересы Казахстана в использовании водных ресурсов трансграничной реки Иртыш. Основным притоком реки Иртыш является река Черный Иртыш, берущий начало на территории Китая. Ежегодно Черный Иртыш приносит в Иртыш 9 куб. км воды. Китаем планируется производить в одностороннем порядке ежегодный забор 6 куб км. воды из реки Черный Иртыш, для развития своих западных районов. Для этого планируется строительство ряда гидроэлектростанции и 17 водохранилищ, воды которых будут использоваться для орошения, осваиваемых целинных районов Западной части Китая. В результате реализации этой программы река Иртыш может резко обмелеть и сильно снизить свою водность. В связи с этим возникнут проблемы и с каналом Иртыш-Караганда.</w:t>
      </w:r>
    </w:p>
    <w:tbl>
      <w:tblPr>
        <w:tblStyle w:val="a4"/>
        <w:tblW w:w="9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5855"/>
      </w:tblGrid>
      <w:tr w:rsidR="00682C9A" w:rsidRPr="00B76CBD" w14:paraId="6135A19C" w14:textId="77777777" w:rsidTr="00C309E9">
        <w:trPr>
          <w:trHeight w:val="3828"/>
        </w:trPr>
        <w:tc>
          <w:tcPr>
            <w:tcW w:w="3425" w:type="dxa"/>
          </w:tcPr>
          <w:p w14:paraId="5F473CFA" w14:textId="77777777" w:rsidR="00682C9A" w:rsidRPr="00B76CBD" w:rsidRDefault="00682C9A" w:rsidP="00C309E9">
            <w:pPr>
              <w:pStyle w:val="a3"/>
              <w:rPr>
                <w:b/>
                <w:bCs/>
              </w:rPr>
            </w:pPr>
            <w:r w:rsidRPr="00B76CBD">
              <w:rPr>
                <w:b/>
                <w:bCs/>
                <w:noProof/>
              </w:rPr>
              <w:lastRenderedPageBreak/>
              <w:drawing>
                <wp:inline distT="0" distB="0" distL="0" distR="0" wp14:anchorId="2BC3EFD7" wp14:editId="16D4D8F5">
                  <wp:extent cx="1828800" cy="2017439"/>
                  <wp:effectExtent l="0" t="0" r="0" b="1905"/>
                  <wp:docPr id="9450330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9733" cy="2106720"/>
                          </a:xfrm>
                          <a:prstGeom prst="rect">
                            <a:avLst/>
                          </a:prstGeom>
                          <a:noFill/>
                          <a:ln>
                            <a:noFill/>
                          </a:ln>
                        </pic:spPr>
                      </pic:pic>
                    </a:graphicData>
                  </a:graphic>
                </wp:inline>
              </w:drawing>
            </w:r>
          </w:p>
        </w:tc>
        <w:tc>
          <w:tcPr>
            <w:tcW w:w="5855" w:type="dxa"/>
          </w:tcPr>
          <w:p w14:paraId="4AFB35FC" w14:textId="77777777" w:rsidR="00682C9A" w:rsidRPr="00B76CBD" w:rsidRDefault="00682C9A" w:rsidP="00C309E9">
            <w:pPr>
              <w:pStyle w:val="a3"/>
            </w:pPr>
            <w:r w:rsidRPr="00B76CBD">
              <w:rPr>
                <w:b/>
                <w:bCs/>
              </w:rPr>
              <w:t xml:space="preserve">Данные об авторе:                                                                                        </w:t>
            </w:r>
            <w:r w:rsidRPr="00B76CBD">
              <w:t xml:space="preserve">Чиканаев Аманжол Шаймерденович, главный специалист группы нормативно-технических и научных разработок НИПИ Астанагенплан, кандидат архитектуры, профессор каф. архитектуры и дизайна ЕНУ им. Л.Н.Гумилева, профессор Международной Академии Архитектуры, член архитектурного Совета при президенте РК (2007 – 2017гг.), автор </w:t>
            </w:r>
            <w:r>
              <w:t xml:space="preserve">6 </w:t>
            </w:r>
            <w:r w:rsidRPr="00B76CBD">
              <w:t>монографии и более ста публикации в СМИ, посвященных проблемам развития архитектуры и градостроительства г.Астаны.</w:t>
            </w:r>
          </w:p>
          <w:p w14:paraId="2252E55B" w14:textId="77777777" w:rsidR="00682C9A" w:rsidRPr="00B76CBD" w:rsidRDefault="00682C9A" w:rsidP="00C309E9">
            <w:pPr>
              <w:pStyle w:val="a3"/>
              <w:rPr>
                <w:b/>
                <w:bCs/>
              </w:rPr>
            </w:pPr>
          </w:p>
        </w:tc>
      </w:tr>
    </w:tbl>
    <w:p w14:paraId="6185B76F" w14:textId="77777777" w:rsidR="00682C9A" w:rsidRPr="005A2ECD" w:rsidRDefault="00682C9A" w:rsidP="00682C9A">
      <w:pPr>
        <w:pStyle w:val="content--common-blockblock-3u"/>
        <w:shd w:val="clear" w:color="auto" w:fill="FFFFFF"/>
        <w:spacing w:before="90" w:beforeAutospacing="0" w:after="300" w:afterAutospacing="0" w:line="420" w:lineRule="atLeast"/>
        <w:rPr>
          <w:color w:val="333333"/>
          <w:shd w:val="clear" w:color="auto" w:fill="FFFFFF"/>
        </w:rPr>
      </w:pPr>
    </w:p>
    <w:p w14:paraId="61DB0E64" w14:textId="77777777" w:rsidR="00682C9A" w:rsidRPr="00B76CBD" w:rsidRDefault="00682C9A" w:rsidP="00682C9A">
      <w:pPr>
        <w:spacing w:before="100" w:beforeAutospacing="1" w:after="100" w:afterAutospacing="1" w:line="240" w:lineRule="auto"/>
        <w:rPr>
          <w:rFonts w:ascii="Times New Roman" w:hAnsi="Times New Roman" w:cs="Times New Roman"/>
          <w:b/>
          <w:bCs/>
        </w:rPr>
      </w:pPr>
      <w:r w:rsidRPr="00B76CBD">
        <w:rPr>
          <w:rFonts w:ascii="Times New Roman" w:hAnsi="Times New Roman" w:cs="Times New Roman"/>
        </w:rPr>
        <w:t xml:space="preserve"> </w:t>
      </w:r>
    </w:p>
    <w:p w14:paraId="073E96B2" w14:textId="77777777" w:rsidR="003F4F3C" w:rsidRPr="00682C9A" w:rsidRDefault="003F4F3C"/>
    <w:sectPr w:rsidR="003F4F3C" w:rsidRPr="00682C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90"/>
    <w:rsid w:val="00271D90"/>
    <w:rsid w:val="003F4F3C"/>
    <w:rsid w:val="00682C9A"/>
    <w:rsid w:val="00E82772"/>
    <w:rsid w:val="00FE3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35E9"/>
  <w15:chartTrackingRefBased/>
  <w15:docId w15:val="{EA6FD2FA-FEBB-412D-8DA0-05BA5FD8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9A"/>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2C9A"/>
    <w:pPr>
      <w:spacing w:before="100" w:beforeAutospacing="1" w:after="100" w:afterAutospacing="1" w:line="240" w:lineRule="auto"/>
    </w:pPr>
    <w:rPr>
      <w:rFonts w:ascii="Times New Roman" w:eastAsia="Times New Roman" w:hAnsi="Times New Roman" w:cs="Times New Roman"/>
      <w:kern w:val="0"/>
      <w14:ligatures w14:val="none"/>
    </w:rPr>
  </w:style>
  <w:style w:type="table" w:styleId="a4">
    <w:name w:val="Table Grid"/>
    <w:basedOn w:val="a1"/>
    <w:uiPriority w:val="39"/>
    <w:rsid w:val="00682C9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common-blockblock-3u">
    <w:name w:val="content--common-block__block-3u"/>
    <w:basedOn w:val="a"/>
    <w:rsid w:val="00682C9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3842</Words>
  <Characters>21906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Нурасыл Мурсалы</cp:lastModifiedBy>
  <cp:revision>5</cp:revision>
  <dcterms:created xsi:type="dcterms:W3CDTF">2025-09-06T15:15:00Z</dcterms:created>
  <dcterms:modified xsi:type="dcterms:W3CDTF">2025-12-22T08:40:00Z</dcterms:modified>
</cp:coreProperties>
</file>